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2C" w:rsidRPr="008341DC" w:rsidRDefault="0037640B" w:rsidP="008341DC">
      <w:pPr>
        <w:spacing w:line="360" w:lineRule="auto"/>
        <w:jc w:val="center"/>
        <w:rPr>
          <w:b/>
        </w:rPr>
      </w:pPr>
      <w:r>
        <w:rPr>
          <w:b/>
        </w:rPr>
        <w:t>ОПЫТ</w:t>
      </w:r>
      <w:r w:rsidRPr="008341DC">
        <w:rPr>
          <w:b/>
        </w:rPr>
        <w:t xml:space="preserve"> РЕАЛИЗАЦИИ КОМПЛЕКСНЫХ ТРЕНИНГОВ И СТАЖИРОВОК В КОРПОРАТИВНОМ СЕКТОРЕ</w:t>
      </w:r>
    </w:p>
    <w:p w:rsidR="00E3142C" w:rsidRPr="0037640B" w:rsidRDefault="0037640B" w:rsidP="008341DC">
      <w:pPr>
        <w:spacing w:line="360" w:lineRule="auto"/>
        <w:jc w:val="center"/>
      </w:pPr>
      <w:r w:rsidRPr="0037640B">
        <w:t xml:space="preserve">Н. </w:t>
      </w:r>
      <w:proofErr w:type="spellStart"/>
      <w:r w:rsidRPr="0037640B">
        <w:t>Аниськина</w:t>
      </w:r>
      <w:proofErr w:type="spellEnd"/>
      <w:r w:rsidRPr="0037640B">
        <w:t xml:space="preserve">, С. </w:t>
      </w:r>
      <w:proofErr w:type="spellStart"/>
      <w:r w:rsidRPr="0037640B">
        <w:t>Трапицин</w:t>
      </w:r>
      <w:proofErr w:type="spellEnd"/>
      <w:r w:rsidRPr="0037640B">
        <w:t>, В. Тимченко</w:t>
      </w:r>
    </w:p>
    <w:p w:rsidR="0037640B" w:rsidRPr="008341DC" w:rsidRDefault="0037640B" w:rsidP="008341DC">
      <w:pPr>
        <w:spacing w:line="360" w:lineRule="auto"/>
        <w:jc w:val="center"/>
        <w:rPr>
          <w:b/>
        </w:rPr>
      </w:pPr>
    </w:p>
    <w:p w:rsidR="00E3142C" w:rsidRPr="008341DC" w:rsidRDefault="0037640B" w:rsidP="008341DC">
      <w:pPr>
        <w:spacing w:line="360" w:lineRule="auto"/>
        <w:ind w:firstLine="709"/>
        <w:jc w:val="both"/>
      </w:pPr>
      <w:r w:rsidRPr="0037640B">
        <w:rPr>
          <w:b/>
        </w:rPr>
        <w:t>Аннотация.</w:t>
      </w:r>
      <w:r>
        <w:t xml:space="preserve"> </w:t>
      </w:r>
      <w:proofErr w:type="gramStart"/>
      <w:r w:rsidR="00E3142C" w:rsidRPr="008341DC">
        <w:t xml:space="preserve">В </w:t>
      </w:r>
      <w:r>
        <w:t>работе</w:t>
      </w:r>
      <w:r w:rsidR="00E3142C" w:rsidRPr="008341DC">
        <w:t xml:space="preserve"> представлены результаты </w:t>
      </w:r>
      <w:r w:rsidR="001F0889" w:rsidRPr="008341DC">
        <w:t>обобщения и систематизации российского и международного опыта реализации авторизованного обучения, готовящего к получению индустриальных сертификаций высокого уровня</w:t>
      </w:r>
      <w:r w:rsidR="00E3142C" w:rsidRPr="008341DC">
        <w:t xml:space="preserve">, </w:t>
      </w:r>
      <w:r w:rsidR="001F0889" w:rsidRPr="008341DC">
        <w:t xml:space="preserve">опыта реализации программ длительных стажировок студентов в компаниях, а также опыта реализации длительных (комплексных) образовательных программ в корпоративных университетах и учебных центрах, </w:t>
      </w:r>
      <w:r w:rsidR="00E3142C" w:rsidRPr="008341DC">
        <w:t>выполненн</w:t>
      </w:r>
      <w:r w:rsidR="001F0889" w:rsidRPr="008341DC">
        <w:t>ого</w:t>
      </w:r>
      <w:r w:rsidR="00E3142C" w:rsidRPr="008341DC">
        <w:t xml:space="preserve"> в рамках </w:t>
      </w:r>
      <w:r w:rsidR="001F0889" w:rsidRPr="008341DC">
        <w:t>проекта по разработке и апробации в вузах модели центра ускоренной подготовки, реализующего программы различной</w:t>
      </w:r>
      <w:proofErr w:type="gramEnd"/>
      <w:r w:rsidR="001F0889" w:rsidRPr="008341DC">
        <w:t xml:space="preserve">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="00E3142C" w:rsidRPr="008341DC">
        <w:t>.</w:t>
      </w:r>
    </w:p>
    <w:p w:rsidR="00E3142C" w:rsidRPr="008341DC" w:rsidRDefault="00E3142C" w:rsidP="008341D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341DC">
        <w:rPr>
          <w:b/>
        </w:rPr>
        <w:t>Ключевые слова:</w:t>
      </w:r>
      <w:r w:rsidRPr="008341DC">
        <w:rPr>
          <w:b/>
          <w:i/>
        </w:rPr>
        <w:t xml:space="preserve"> </w:t>
      </w:r>
      <w:r w:rsidR="00F22423" w:rsidRPr="008341DC">
        <w:t>ц</w:t>
      </w:r>
      <w:r w:rsidR="001F0889" w:rsidRPr="008341DC">
        <w:t>ифров</w:t>
      </w:r>
      <w:r w:rsidR="00F22423" w:rsidRPr="008341DC">
        <w:t>ая</w:t>
      </w:r>
      <w:r w:rsidR="001F0889" w:rsidRPr="008341DC">
        <w:t xml:space="preserve"> экономик</w:t>
      </w:r>
      <w:r w:rsidR="00F22423" w:rsidRPr="008341DC">
        <w:t>а</w:t>
      </w:r>
      <w:r w:rsidRPr="008341DC">
        <w:t xml:space="preserve">, </w:t>
      </w:r>
      <w:r w:rsidR="001F0889" w:rsidRPr="008341DC">
        <w:t>авторизованно</w:t>
      </w:r>
      <w:r w:rsidR="00F22423" w:rsidRPr="008341DC">
        <w:t>е</w:t>
      </w:r>
      <w:r w:rsidR="001F0889" w:rsidRPr="008341DC">
        <w:t xml:space="preserve"> обучени</w:t>
      </w:r>
      <w:r w:rsidR="00F22423" w:rsidRPr="008341DC">
        <w:t>е</w:t>
      </w:r>
      <w:r w:rsidRPr="008341DC">
        <w:t xml:space="preserve">, </w:t>
      </w:r>
      <w:r w:rsidR="001F0889" w:rsidRPr="008341DC">
        <w:t>индустриальн</w:t>
      </w:r>
      <w:r w:rsidR="00F22423" w:rsidRPr="008341DC">
        <w:t>ая</w:t>
      </w:r>
      <w:r w:rsidR="001F0889" w:rsidRPr="008341DC">
        <w:t xml:space="preserve"> сертификаци</w:t>
      </w:r>
      <w:r w:rsidR="00F22423" w:rsidRPr="008341DC">
        <w:t>я</w:t>
      </w:r>
      <w:r w:rsidR="001F0889" w:rsidRPr="008341DC">
        <w:t xml:space="preserve"> высокого уровня</w:t>
      </w:r>
      <w:r w:rsidRPr="008341DC">
        <w:t xml:space="preserve">, </w:t>
      </w:r>
      <w:r w:rsidR="001F0889" w:rsidRPr="008341DC">
        <w:t>программ</w:t>
      </w:r>
      <w:r w:rsidR="00F22423" w:rsidRPr="008341DC">
        <w:t>ы</w:t>
      </w:r>
      <w:r w:rsidR="001F0889" w:rsidRPr="008341DC">
        <w:t xml:space="preserve"> длительных стажировок студентов </w:t>
      </w:r>
      <w:proofErr w:type="gramStart"/>
      <w:r w:rsidR="001F0889" w:rsidRPr="008341DC">
        <w:t>в</w:t>
      </w:r>
      <w:proofErr w:type="gramEnd"/>
      <w:r w:rsidR="001F0889" w:rsidRPr="008341DC">
        <w:t xml:space="preserve"> </w:t>
      </w:r>
      <w:proofErr w:type="gramStart"/>
      <w:r w:rsidR="001F0889" w:rsidRPr="008341DC">
        <w:t>компаниях, длительны</w:t>
      </w:r>
      <w:r w:rsidR="00F22423" w:rsidRPr="008341DC">
        <w:t>е</w:t>
      </w:r>
      <w:r w:rsidR="001F0889" w:rsidRPr="008341DC">
        <w:t xml:space="preserve"> (комплексных) образовательны</w:t>
      </w:r>
      <w:r w:rsidR="00F22423" w:rsidRPr="008341DC">
        <w:t>е</w:t>
      </w:r>
      <w:r w:rsidR="001F0889" w:rsidRPr="008341DC">
        <w:t xml:space="preserve"> программ</w:t>
      </w:r>
      <w:r w:rsidR="00F22423" w:rsidRPr="008341DC">
        <w:t>ы</w:t>
      </w:r>
      <w:r w:rsidR="001F0889" w:rsidRPr="008341DC">
        <w:t xml:space="preserve"> в корпоративных университетах и учебных центрах, критери</w:t>
      </w:r>
      <w:r w:rsidR="00F22423" w:rsidRPr="008341DC">
        <w:t>и</w:t>
      </w:r>
      <w:r w:rsidR="001F0889" w:rsidRPr="008341DC">
        <w:t xml:space="preserve"> выбора программ</w:t>
      </w:r>
      <w:r w:rsidR="00F22423" w:rsidRPr="008341DC">
        <w:t>, компаративный анализ, экспертная анкета, формат проведения экспертной оценки</w:t>
      </w:r>
      <w:r w:rsidRPr="008341DC">
        <w:t>.</w:t>
      </w:r>
      <w:proofErr w:type="gramEnd"/>
    </w:p>
    <w:p w:rsidR="0037640B" w:rsidRDefault="0037640B" w:rsidP="008341DC">
      <w:pPr>
        <w:autoSpaceDE w:val="0"/>
        <w:autoSpaceDN w:val="0"/>
        <w:adjustRightInd w:val="0"/>
        <w:spacing w:line="360" w:lineRule="auto"/>
        <w:ind w:firstLine="680"/>
        <w:jc w:val="both"/>
        <w:rPr>
          <w:b/>
        </w:rPr>
      </w:pPr>
    </w:p>
    <w:p w:rsidR="00292788" w:rsidRDefault="00E3142C" w:rsidP="008341DC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8341DC">
        <w:t xml:space="preserve">В современном мире образование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  <w:proofErr w:type="gramStart"/>
      <w:r w:rsidRPr="008341DC">
        <w:t xml:space="preserve">Анализ лучших мировых </w:t>
      </w:r>
      <w:r w:rsidR="00F22423" w:rsidRPr="008341DC">
        <w:t xml:space="preserve">и отечественных </w:t>
      </w:r>
      <w:r w:rsidRPr="008341DC">
        <w:t>образовательных практик свидетельствует о том, что</w:t>
      </w:r>
      <w:r w:rsidR="00F22423" w:rsidRPr="008341DC">
        <w:t xml:space="preserve"> существующие образовательные программы ориентированы преимущественно на актуальные, а не на перспективные потребности рынка труда, являются достаточно жесткими конструкциями, слабо учитывающими возможности интеграции формального, неформального и </w:t>
      </w:r>
      <w:proofErr w:type="spellStart"/>
      <w:r w:rsidR="00F22423" w:rsidRPr="008341DC">
        <w:t>информального</w:t>
      </w:r>
      <w:proofErr w:type="spellEnd"/>
      <w:r w:rsidR="00F22423" w:rsidRPr="008341DC">
        <w:t xml:space="preserve"> образования, </w:t>
      </w:r>
      <w:r w:rsidR="005C032E" w:rsidRPr="008341DC">
        <w:t xml:space="preserve">а </w:t>
      </w:r>
      <w:r w:rsidR="00F22423" w:rsidRPr="008341DC">
        <w:t>традиционн</w:t>
      </w:r>
      <w:r w:rsidR="005C032E" w:rsidRPr="008341DC">
        <w:t>ые</w:t>
      </w:r>
      <w:r w:rsidR="00F22423" w:rsidRPr="008341DC">
        <w:t xml:space="preserve"> процедуры оценивания профессиональных квалификаций основыва</w:t>
      </w:r>
      <w:r w:rsidR="005C032E" w:rsidRPr="008341DC">
        <w:t>ются</w:t>
      </w:r>
      <w:r w:rsidR="00F22423" w:rsidRPr="008341DC">
        <w:t xml:space="preserve"> больше на содержании образовательных программ, а не на компетенциях, приобретённых </w:t>
      </w:r>
      <w:r w:rsidR="005C032E" w:rsidRPr="008341DC">
        <w:t>обучающимися</w:t>
      </w:r>
      <w:r w:rsidR="00F22423" w:rsidRPr="008341DC">
        <w:t xml:space="preserve">. </w:t>
      </w:r>
      <w:proofErr w:type="gramEnd"/>
    </w:p>
    <w:p w:rsidR="00292788" w:rsidRDefault="005C032E" w:rsidP="008341DC">
      <w:pPr>
        <w:autoSpaceDE w:val="0"/>
        <w:autoSpaceDN w:val="0"/>
        <w:adjustRightInd w:val="0"/>
        <w:spacing w:line="360" w:lineRule="auto"/>
        <w:ind w:firstLine="680"/>
        <w:jc w:val="both"/>
      </w:pPr>
      <w:r w:rsidRPr="008341DC">
        <w:t>В</w:t>
      </w:r>
      <w:r w:rsidR="00F22423" w:rsidRPr="008341DC">
        <w:t xml:space="preserve"> </w:t>
      </w:r>
      <w:r w:rsidRPr="008341DC">
        <w:t>большинстве</w:t>
      </w:r>
      <w:r w:rsidR="00F22423" w:rsidRPr="008341DC">
        <w:t xml:space="preserve"> </w:t>
      </w:r>
      <w:r w:rsidRPr="008341DC">
        <w:t>систем образования</w:t>
      </w:r>
      <w:r w:rsidR="00F22423" w:rsidRPr="008341DC">
        <w:t xml:space="preserve"> использовани</w:t>
      </w:r>
      <w:r w:rsidRPr="008341DC">
        <w:t xml:space="preserve">е лучшего опыта реализации дополнительных профессиональных программ в корпоративном секторе, разработки совместных с организациями-партнерами программ, гибких и адаптивных программ ускоренной подготовки </w:t>
      </w:r>
      <w:r w:rsidR="00F22423" w:rsidRPr="008341DC">
        <w:t xml:space="preserve">не является </w:t>
      </w:r>
      <w:r w:rsidRPr="008341DC">
        <w:t>распространенной практикой</w:t>
      </w:r>
      <w:r w:rsidR="00F22423" w:rsidRPr="008341DC">
        <w:t>.</w:t>
      </w:r>
      <w:r w:rsidR="00E3142C" w:rsidRPr="008341DC">
        <w:t xml:space="preserve"> Это актуализирует необходимость проведения комплексных исследований </w:t>
      </w:r>
      <w:r w:rsidRPr="008341DC">
        <w:t>и компаративного анализа программ подобного типа</w:t>
      </w:r>
      <w:r w:rsidR="00E3142C" w:rsidRPr="008341DC">
        <w:t xml:space="preserve">. </w:t>
      </w:r>
      <w:r w:rsidRPr="008341DC">
        <w:t xml:space="preserve">Важной задачей исследования выступает определение </w:t>
      </w:r>
      <w:r w:rsidRPr="008341DC">
        <w:lastRenderedPageBreak/>
        <w:t>критериев для отбора и оценки таких программ</w:t>
      </w:r>
      <w:r w:rsidR="00E3142C" w:rsidRPr="008341DC">
        <w:t xml:space="preserve">, </w:t>
      </w:r>
      <w:r w:rsidRPr="008341DC">
        <w:t xml:space="preserve">поскольку </w:t>
      </w:r>
      <w:r w:rsidR="00E3142C" w:rsidRPr="008341DC">
        <w:t xml:space="preserve">разработанные в настоящее время подходы к оценке качества образования относятся, прежде всего, к </w:t>
      </w:r>
      <w:r w:rsidR="000E1BF3" w:rsidRPr="008341DC">
        <w:t>реализуемым вузами основным образовательным программам</w:t>
      </w:r>
      <w:r w:rsidR="00E3142C" w:rsidRPr="008341DC">
        <w:t xml:space="preserve">. </w:t>
      </w:r>
    </w:p>
    <w:p w:rsidR="00540580" w:rsidRDefault="00540580" w:rsidP="008341DC">
      <w:pPr>
        <w:autoSpaceDE w:val="0"/>
        <w:autoSpaceDN w:val="0"/>
        <w:adjustRightInd w:val="0"/>
        <w:spacing w:line="360" w:lineRule="auto"/>
        <w:ind w:firstLine="680"/>
        <w:jc w:val="both"/>
      </w:pPr>
      <w:r>
        <w:t>В России н</w:t>
      </w:r>
      <w:r w:rsidR="00E3142C" w:rsidRPr="008341DC">
        <w:t xml:space="preserve">а системной основе реализуются процедуры государственной регламентации и мониторинга деятельности вузов, внедряются механизмы профессионально-общественной экспертизы и аккредитации образовательных программ, ряд вузов имеют опыт аккредитации отдельных образовательных программ российскими и зарубежными </w:t>
      </w:r>
      <w:proofErr w:type="spellStart"/>
      <w:r w:rsidR="00E3142C" w:rsidRPr="008341DC">
        <w:t>аккредитационными</w:t>
      </w:r>
      <w:proofErr w:type="spellEnd"/>
      <w:r w:rsidR="00E3142C" w:rsidRPr="008341DC">
        <w:t xml:space="preserve"> агентствами. Однако мировой опыт свидетельствует, что государственная система контроля качества образования охватывает лишь отдельные аспекты его оценки. Другую часть могут и должны обеспечивать независимые эксперты, аудиторские организации, профессиональные сообщества, работодатели, широкая общественность.</w:t>
      </w:r>
      <w:r w:rsidR="00C34285">
        <w:t xml:space="preserve"> </w:t>
      </w:r>
    </w:p>
    <w:p w:rsidR="00E3142C" w:rsidRPr="008341DC" w:rsidRDefault="00AA21EA" w:rsidP="008341DC">
      <w:pPr>
        <w:autoSpaceDE w:val="0"/>
        <w:autoSpaceDN w:val="0"/>
        <w:adjustRightInd w:val="0"/>
        <w:spacing w:line="360" w:lineRule="auto"/>
        <w:ind w:firstLine="680"/>
        <w:jc w:val="both"/>
      </w:pPr>
      <w:r>
        <w:t>С развитием цифровой экономики и, как следствие, непрерывного образования в</w:t>
      </w:r>
      <w:r w:rsidR="00C34285">
        <w:t>се большую популярность в мире приобретают институцион</w:t>
      </w:r>
      <w:r>
        <w:t>альные формы признания качества, такие как общественная аккредитация, сертификация систем управления организаций, участвующих в образовательном процессе, конкурсы по качеству на основе модели делового совершенства.</w:t>
      </w:r>
    </w:p>
    <w:p w:rsidR="00DC1C13" w:rsidRDefault="00292788" w:rsidP="00E62404">
      <w:pPr>
        <w:spacing w:line="360" w:lineRule="auto"/>
        <w:ind w:firstLine="709"/>
        <w:jc w:val="both"/>
      </w:pPr>
      <w:r>
        <w:t xml:space="preserve">В этих условиях </w:t>
      </w:r>
      <w:r w:rsidR="00540580">
        <w:t xml:space="preserve">становится актуальной работа по созданию </w:t>
      </w:r>
      <w:r w:rsidR="00540580" w:rsidRPr="00540580">
        <w:t>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="00540580">
        <w:t>.</w:t>
      </w:r>
      <w:r w:rsidR="00E62404">
        <w:t xml:space="preserve"> О</w:t>
      </w:r>
      <w:r w:rsidR="0037640B">
        <w:t>бобщени</w:t>
      </w:r>
      <w:r w:rsidR="00E62404">
        <w:t>е</w:t>
      </w:r>
      <w:r w:rsidR="0037640B">
        <w:t xml:space="preserve"> и систематизаци</w:t>
      </w:r>
      <w:r w:rsidR="00E62404">
        <w:t>я</w:t>
      </w:r>
      <w:r w:rsidR="000E1BF3" w:rsidRPr="008341DC">
        <w:t xml:space="preserve"> опыта реализации комплексных тренингов и стажировок в корпоративном секторе</w:t>
      </w:r>
      <w:r w:rsidR="00E62404">
        <w:t>,</w:t>
      </w:r>
      <w:r w:rsidR="000E1BF3" w:rsidRPr="008341DC">
        <w:t xml:space="preserve"> оценка потенциала его использования при разработке и апробации в вузах модели центра ускоренной подготовки</w:t>
      </w:r>
      <w:r w:rsidR="00E62404">
        <w:t xml:space="preserve"> является первым шагом этой работы.</w:t>
      </w:r>
      <w:r w:rsidR="00E62404" w:rsidRPr="00E62404">
        <w:t xml:space="preserve"> </w:t>
      </w:r>
      <w:r w:rsidR="00DC1C13">
        <w:t>Исследовательская аналитическая работа проводилась по трем направлениям:</w:t>
      </w:r>
      <w:r w:rsidR="00E62404">
        <w:t xml:space="preserve"> </w:t>
      </w:r>
    </w:p>
    <w:p w:rsidR="00DC1C13" w:rsidRDefault="00DC1C13" w:rsidP="00E62404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анализ </w:t>
      </w:r>
      <w:r w:rsidR="00E62404">
        <w:t>российского и международного опыта реализации авторизованного обучения, готовящего к получению индустриальных сертификаций высокого уровня</w:t>
      </w:r>
      <w:r>
        <w:t>,</w:t>
      </w:r>
    </w:p>
    <w:p w:rsidR="00E62404" w:rsidRDefault="00DC1C13" w:rsidP="00E62404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>
        <w:t>а</w:t>
      </w:r>
      <w:r w:rsidR="00E62404">
        <w:t>нализ российского и международного опыта реализации программ длительных стажировок студентов в компаниях</w:t>
      </w:r>
      <w:r>
        <w:t xml:space="preserve"> и</w:t>
      </w:r>
      <w:r w:rsidR="00E62404">
        <w:t xml:space="preserve"> </w:t>
      </w:r>
    </w:p>
    <w:p w:rsidR="00E3142C" w:rsidRPr="008341DC" w:rsidRDefault="00DC1C13" w:rsidP="00DC1C13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>
        <w:t>а</w:t>
      </w:r>
      <w:r w:rsidR="00E62404">
        <w:t>нализ опыта реализации длительных (комплексных) образовательных программ в корпоративных университетах и учебных центрах.</w:t>
      </w:r>
    </w:p>
    <w:p w:rsidR="00E3142C" w:rsidRPr="008341DC" w:rsidRDefault="00DC1C13" w:rsidP="008341DC">
      <w:pPr>
        <w:spacing w:line="360" w:lineRule="auto"/>
        <w:ind w:firstLine="709"/>
        <w:jc w:val="both"/>
        <w:rPr>
          <w:b/>
        </w:rPr>
      </w:pPr>
      <w:r>
        <w:t>Главным источником информации для анализа были сайты образовательных организаций, корпоративных университетов и учебных центров</w:t>
      </w:r>
      <w:r w:rsidR="00D0750E">
        <w:t xml:space="preserve">, на которых в соответствии с законодательством Российской Федерации должна быть размещена исчерпывающая информация о реализуемых образовательных программах, в том числе </w:t>
      </w:r>
      <w:r w:rsidR="00D0750E" w:rsidRPr="00D0750E">
        <w:lastRenderedPageBreak/>
        <w:t xml:space="preserve">подробные описания программ, учебные планы, планы-графики, программы дисциплин и практик, </w:t>
      </w:r>
      <w:r w:rsidR="00D0750E">
        <w:t>информация о результатах</w:t>
      </w:r>
      <w:r w:rsidR="00D0750E" w:rsidRPr="00D0750E">
        <w:t xml:space="preserve"> обучения.</w:t>
      </w:r>
      <w:r>
        <w:t xml:space="preserve"> </w:t>
      </w:r>
      <w:r w:rsidR="00D0750E">
        <w:t>Д</w:t>
      </w:r>
      <w:r w:rsidR="000E1BF3" w:rsidRPr="008341DC">
        <w:t>оступность</w:t>
      </w:r>
      <w:r w:rsidR="00F71690" w:rsidRPr="008341DC">
        <w:t>,</w:t>
      </w:r>
      <w:r w:rsidR="000E1BF3" w:rsidRPr="008341DC">
        <w:t xml:space="preserve">  полнота </w:t>
      </w:r>
      <w:r w:rsidR="00F71690" w:rsidRPr="008341DC">
        <w:t xml:space="preserve">и качество </w:t>
      </w:r>
      <w:r w:rsidR="000E1BF3" w:rsidRPr="008341DC">
        <w:t>описаний указанных типов программ, возможность использования опыта их ре</w:t>
      </w:r>
      <w:r w:rsidR="00F71690" w:rsidRPr="008341DC">
        <w:t xml:space="preserve">ализации </w:t>
      </w:r>
      <w:r w:rsidR="000E1BF3" w:rsidRPr="008341DC">
        <w:t>при разработке и апробации в вузах 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</w:t>
      </w:r>
      <w:r w:rsidR="00D0750E">
        <w:t xml:space="preserve"> имеет </w:t>
      </w:r>
      <w:proofErr w:type="gramStart"/>
      <w:r w:rsidR="00D0750E">
        <w:t>важное значение</w:t>
      </w:r>
      <w:proofErr w:type="gramEnd"/>
      <w:r w:rsidR="00D0750E">
        <w:t xml:space="preserve"> для исследования</w:t>
      </w:r>
      <w:r w:rsidR="00E3142C" w:rsidRPr="008341DC">
        <w:t>.</w:t>
      </w:r>
      <w:r w:rsidR="00E3142C" w:rsidRPr="008341DC">
        <w:rPr>
          <w:b/>
        </w:rPr>
        <w:t xml:space="preserve"> </w:t>
      </w:r>
    </w:p>
    <w:p w:rsidR="00E3142C" w:rsidRPr="00063E35" w:rsidRDefault="00063E35" w:rsidP="008341DC">
      <w:pPr>
        <w:spacing w:line="360" w:lineRule="auto"/>
        <w:ind w:firstLine="709"/>
        <w:jc w:val="both"/>
      </w:pPr>
      <w:r>
        <w:t>В за</w:t>
      </w:r>
      <w:r w:rsidR="00E3142C" w:rsidRPr="00063E35">
        <w:t>дачи исследования</w:t>
      </w:r>
      <w:r>
        <w:t xml:space="preserve"> входило</w:t>
      </w:r>
      <w:r w:rsidR="00E3142C" w:rsidRPr="00063E35">
        <w:t>:</w:t>
      </w:r>
    </w:p>
    <w:p w:rsidR="00E3142C" w:rsidRPr="008341DC" w:rsidRDefault="00E3142C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проведение анализа методологических и организационно-технологических аспектов проблемы</w:t>
      </w:r>
      <w:r w:rsidR="00F71690" w:rsidRPr="008341DC">
        <w:t>, уточнение категориального аппарата исследования</w:t>
      </w:r>
      <w:r w:rsidRPr="008341DC">
        <w:t xml:space="preserve">; 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разработка критериев для обоснованного выбора программ для последующего анализа;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поиск, сбор, предварительная оценка, сегментация, отбор необходимых для обобщения опыта и проведения компаративного анализа материалов;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оценка доступности описаний анализируемых программ, (учебных планов, планов-графиков, программ дисциплин и практик, результатов обучения, примеров выпускных квалификационных работ и пр.);</w:t>
      </w:r>
    </w:p>
    <w:p w:rsidR="00F71690" w:rsidRPr="008341DC" w:rsidRDefault="00F71690" w:rsidP="00347128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проведение компаративного анализа и подготовка аналитических записок по каждому типу программ;</w:t>
      </w:r>
    </w:p>
    <w:p w:rsidR="00F71690" w:rsidRPr="008341DC" w:rsidRDefault="00F71690" w:rsidP="00347128">
      <w:pPr>
        <w:pStyle w:val="a4"/>
        <w:framePr w:hSpace="180" w:wrap="around" w:vAnchor="text" w:hAnchor="text" w:y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suppressOverlap/>
        <w:jc w:val="both"/>
      </w:pPr>
      <w:r w:rsidRPr="008341DC">
        <w:t>разработка экспертной анкеты и определение формата проведения экспертной оценки</w:t>
      </w:r>
      <w:r w:rsidR="00A4645B" w:rsidRPr="008341DC">
        <w:t xml:space="preserve"> анализируемых программ;</w:t>
      </w:r>
    </w:p>
    <w:p w:rsidR="00A4645B" w:rsidRPr="008341DC" w:rsidRDefault="00A4645B" w:rsidP="00347128">
      <w:pPr>
        <w:pStyle w:val="a4"/>
        <w:framePr w:hSpace="180" w:wrap="around" w:vAnchor="text" w:hAnchor="text" w:y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suppressOverlap/>
        <w:jc w:val="both"/>
      </w:pPr>
      <w:r w:rsidRPr="008341DC">
        <w:t>подготовка аналитических материалов по результатам обобщения и систематизации опыта реализации комплексных тренингов и стажировок в корпоративном секторе.</w:t>
      </w:r>
    </w:p>
    <w:p w:rsidR="009979ED" w:rsidRPr="008341DC" w:rsidRDefault="00063E35" w:rsidP="00063E35">
      <w:pPr>
        <w:spacing w:line="360" w:lineRule="auto"/>
        <w:ind w:firstLine="709"/>
        <w:jc w:val="both"/>
      </w:pPr>
      <w:r>
        <w:t>Первым</w:t>
      </w:r>
      <w:r w:rsidR="00E3142C" w:rsidRPr="008341DC">
        <w:t xml:space="preserve"> этап</w:t>
      </w:r>
      <w:r>
        <w:t>ом</w:t>
      </w:r>
      <w:r w:rsidR="00E3142C" w:rsidRPr="008341DC">
        <w:t xml:space="preserve"> исследования </w:t>
      </w:r>
      <w:r>
        <w:t xml:space="preserve">было </w:t>
      </w:r>
      <w:r w:rsidRPr="00F77C4F">
        <w:rPr>
          <w:i/>
        </w:rPr>
        <w:t>о</w:t>
      </w:r>
      <w:r w:rsidR="008A6BED" w:rsidRPr="00F77C4F">
        <w:rPr>
          <w:i/>
        </w:rPr>
        <w:t>пре</w:t>
      </w:r>
      <w:r w:rsidR="009979ED" w:rsidRPr="00F77C4F">
        <w:rPr>
          <w:i/>
        </w:rPr>
        <w:t>делен</w:t>
      </w:r>
      <w:r w:rsidRPr="00F77C4F">
        <w:rPr>
          <w:i/>
        </w:rPr>
        <w:t>ие</w:t>
      </w:r>
      <w:r w:rsidR="009979ED" w:rsidRPr="00F77C4F">
        <w:rPr>
          <w:i/>
        </w:rPr>
        <w:t xml:space="preserve"> критери</w:t>
      </w:r>
      <w:r w:rsidRPr="00F77C4F">
        <w:rPr>
          <w:i/>
        </w:rPr>
        <w:t>ев</w:t>
      </w:r>
      <w:r w:rsidR="009979ED" w:rsidRPr="00F77C4F">
        <w:rPr>
          <w:i/>
        </w:rPr>
        <w:t xml:space="preserve"> выбора программ</w:t>
      </w:r>
      <w:r w:rsidR="009979ED" w:rsidRPr="008341DC">
        <w:t xml:space="preserve"> для их последующего анализа.</w:t>
      </w:r>
    </w:p>
    <w:p w:rsidR="008A6BED" w:rsidRPr="008341DC" w:rsidRDefault="008A6BED" w:rsidP="008341DC">
      <w:pPr>
        <w:spacing w:line="360" w:lineRule="auto"/>
        <w:ind w:firstLine="709"/>
        <w:jc w:val="both"/>
      </w:pPr>
      <w:proofErr w:type="spellStart"/>
      <w:r w:rsidRPr="008341DC">
        <w:t>Критериальное</w:t>
      </w:r>
      <w:proofErr w:type="spellEnd"/>
      <w:r w:rsidRPr="008341DC">
        <w:t xml:space="preserve"> обеспечение выбор</w:t>
      </w:r>
      <w:r w:rsidR="009979ED" w:rsidRPr="008341DC">
        <w:t>а</w:t>
      </w:r>
      <w:r w:rsidRPr="008341DC">
        <w:t xml:space="preserve"> образовательных программ для их компаративного анализа позвол</w:t>
      </w:r>
      <w:r w:rsidR="009979ED" w:rsidRPr="008341DC">
        <w:t>ило</w:t>
      </w:r>
      <w:r w:rsidRPr="008341DC">
        <w:t xml:space="preserve"> выработать систему общих принципов и подходов для формирования объективной характеристики деятельности </w:t>
      </w:r>
      <w:r w:rsidR="009979ED" w:rsidRPr="008341DC">
        <w:t xml:space="preserve">реализующих программы каждого типа </w:t>
      </w:r>
      <w:r w:rsidRPr="008341DC">
        <w:t xml:space="preserve">образовательных </w:t>
      </w:r>
      <w:r w:rsidR="009979ED" w:rsidRPr="008341DC">
        <w:t xml:space="preserve">и иных </w:t>
      </w:r>
      <w:r w:rsidRPr="008341DC">
        <w:t xml:space="preserve">организаций. </w:t>
      </w:r>
      <w:r w:rsidR="009979ED" w:rsidRPr="008341DC">
        <w:t>Ф</w:t>
      </w:r>
      <w:r w:rsidRPr="008341DC">
        <w:t>ормировани</w:t>
      </w:r>
      <w:r w:rsidR="009979ED" w:rsidRPr="008341DC">
        <w:t>е</w:t>
      </w:r>
      <w:r w:rsidRPr="008341DC">
        <w:t xml:space="preserve"> </w:t>
      </w:r>
      <w:r w:rsidR="009979ED" w:rsidRPr="008341DC">
        <w:t xml:space="preserve">системы </w:t>
      </w:r>
      <w:r w:rsidRPr="008341DC">
        <w:t xml:space="preserve">критериев </w:t>
      </w:r>
      <w:r w:rsidR="009979ED" w:rsidRPr="008341DC">
        <w:t>осуществлялось</w:t>
      </w:r>
      <w:r w:rsidRPr="008341DC">
        <w:t xml:space="preserve"> исход</w:t>
      </w:r>
      <w:r w:rsidR="009979ED" w:rsidRPr="008341DC">
        <w:t>я</w:t>
      </w:r>
      <w:r w:rsidRPr="008341DC">
        <w:t xml:space="preserve"> из требований, которые предъявляются к качеству программ </w:t>
      </w:r>
      <w:r w:rsidR="009979ED" w:rsidRPr="008341DC">
        <w:t>дополнительного профессионального образования нормативными правовыми документами, а также актуальных и</w:t>
      </w:r>
      <w:r w:rsidRPr="008341DC">
        <w:t xml:space="preserve"> </w:t>
      </w:r>
      <w:r w:rsidR="009979ED" w:rsidRPr="008341DC">
        <w:t xml:space="preserve">перспективных требований к их содержанию, технологиям и условиям </w:t>
      </w:r>
      <w:r w:rsidRPr="008341DC">
        <w:t xml:space="preserve">реализации </w:t>
      </w:r>
      <w:r w:rsidR="009979ED" w:rsidRPr="008341DC">
        <w:t>с учетом</w:t>
      </w:r>
      <w:r w:rsidRPr="008341DC">
        <w:t xml:space="preserve"> </w:t>
      </w:r>
      <w:r w:rsidR="009979ED" w:rsidRPr="008341DC">
        <w:t>приоритетов развития цифровой экономики и ИТ-отрасли</w:t>
      </w:r>
      <w:r w:rsidRPr="008341DC">
        <w:t xml:space="preserve">. </w:t>
      </w:r>
    </w:p>
    <w:p w:rsidR="009979ED" w:rsidRPr="008341DC" w:rsidRDefault="009979ED" w:rsidP="008341DC">
      <w:pPr>
        <w:spacing w:line="360" w:lineRule="auto"/>
        <w:ind w:firstLine="709"/>
        <w:jc w:val="both"/>
      </w:pPr>
      <w:r w:rsidRPr="008341DC">
        <w:lastRenderedPageBreak/>
        <w:t>Отбор образовательных программ для анализа осуществлялся с учетом: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полученного эффекта потребителем (заказчиком) в результате реализации образовательных программ;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рейтинга образовательных программ и/или организаций их реализующих;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признанных независимыми оценщиками (сертифицированных) профессиональных квалификаций и/или компетенций;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независимой профессионально-общественной аккредитации образовательных программ;</w:t>
      </w:r>
    </w:p>
    <w:p w:rsidR="009979ED" w:rsidRPr="008341DC" w:rsidRDefault="009979ED" w:rsidP="00347128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 w:rsidRPr="008341DC">
        <w:t>независимой общественной аккредитации организаций, реализующих программы.</w:t>
      </w:r>
    </w:p>
    <w:p w:rsidR="009979ED" w:rsidRPr="008341DC" w:rsidRDefault="009979ED" w:rsidP="008341DC">
      <w:pPr>
        <w:spacing w:line="360" w:lineRule="auto"/>
        <w:ind w:firstLine="709"/>
        <w:jc w:val="both"/>
      </w:pPr>
      <w:r w:rsidRPr="008341DC">
        <w:t xml:space="preserve">При </w:t>
      </w:r>
      <w:r w:rsidR="005916BE" w:rsidRPr="008341DC">
        <w:t>формировании системы</w:t>
      </w:r>
      <w:r w:rsidRPr="008341DC">
        <w:t xml:space="preserve"> критериев и показателей для обоснования выбора анализируемых образовательных программ учитывалась их трудоемкость, стоимость и оперативность получения информации, доступность источников и надежность данных, возможность получения достоверной и </w:t>
      </w:r>
      <w:r w:rsidR="005916BE" w:rsidRPr="008341DC">
        <w:t xml:space="preserve">максимально </w:t>
      </w:r>
      <w:r w:rsidRPr="008341DC">
        <w:t xml:space="preserve">полной информации о выбранных критериях и показателях. </w:t>
      </w:r>
    </w:p>
    <w:p w:rsidR="005916BE" w:rsidRPr="008341DC" w:rsidRDefault="00F77C4F" w:rsidP="008341DC">
      <w:pPr>
        <w:spacing w:line="360" w:lineRule="auto"/>
        <w:ind w:firstLine="709"/>
        <w:jc w:val="both"/>
      </w:pPr>
      <w:r w:rsidRPr="00F77C4F">
        <w:rPr>
          <w:i/>
        </w:rPr>
        <w:t>А</w:t>
      </w:r>
      <w:r w:rsidR="00E3142C" w:rsidRPr="00F77C4F">
        <w:rPr>
          <w:i/>
        </w:rPr>
        <w:t>нализ методологических и организационно-технологических аспектов проблемы</w:t>
      </w:r>
      <w:r w:rsidR="00E3142C" w:rsidRPr="008341DC">
        <w:t xml:space="preserve"> </w:t>
      </w:r>
      <w:r w:rsidR="005916BE" w:rsidRPr="008341DC">
        <w:t>организации авторизированного обучения и оценки квалификаций</w:t>
      </w:r>
      <w:r w:rsidR="00DC7DD8">
        <w:t xml:space="preserve"> в</w:t>
      </w:r>
      <w:r w:rsidR="000C18F4" w:rsidRPr="008341DC">
        <w:t>ыяв</w:t>
      </w:r>
      <w:r w:rsidR="00DC7DD8">
        <w:t>ил</w:t>
      </w:r>
      <w:r w:rsidR="000C18F4" w:rsidRPr="008341DC">
        <w:t>, что и</w:t>
      </w:r>
      <w:r w:rsidR="005916BE" w:rsidRPr="008341DC">
        <w:t>зменение понятий и роли квалификаций связано с меняющимся характером системы профессионального об</w:t>
      </w:r>
      <w:r w:rsidR="00347128">
        <w:t>разова</w:t>
      </w:r>
      <w:r w:rsidR="005916BE" w:rsidRPr="008341DC">
        <w:t>ния и ее отношений с рынком труда, глобализацией и перспективами системы непрерывного образования.</w:t>
      </w:r>
      <w:r w:rsidR="000C18F4" w:rsidRPr="008341DC">
        <w:t xml:space="preserve"> </w:t>
      </w:r>
      <w:r w:rsidR="005916BE" w:rsidRPr="008341DC">
        <w:t xml:space="preserve">Существуют различия в понимании квалификаций по странам и системам </w:t>
      </w:r>
      <w:r w:rsidR="00347128">
        <w:t xml:space="preserve">признания </w:t>
      </w:r>
      <w:r w:rsidR="005916BE" w:rsidRPr="008341DC">
        <w:t>квалификации. Фундаментальное различие обнаруживается между теми, кто понимает квалификацию как средство подтверждения достижений посредством официальной оценки предписанного обучения, и те</w:t>
      </w:r>
      <w:r w:rsidR="000C18F4" w:rsidRPr="008341DC">
        <w:t>ми</w:t>
      </w:r>
      <w:r w:rsidR="005916BE" w:rsidRPr="008341DC">
        <w:t>, к</w:t>
      </w:r>
      <w:r w:rsidR="000C18F4" w:rsidRPr="008341DC">
        <w:t>то</w:t>
      </w:r>
      <w:r w:rsidR="005916BE" w:rsidRPr="008341DC">
        <w:t xml:space="preserve"> </w:t>
      </w:r>
      <w:r w:rsidR="000C18F4" w:rsidRPr="008341DC">
        <w:t>рассматривает</w:t>
      </w:r>
      <w:r w:rsidR="005916BE" w:rsidRPr="008341DC">
        <w:t xml:space="preserve"> квалификацию как статус, наделенный сообществами практиков. </w:t>
      </w:r>
      <w:r w:rsidR="000C18F4" w:rsidRPr="008341DC">
        <w:t>При этом в</w:t>
      </w:r>
      <w:r w:rsidR="005916BE" w:rsidRPr="008341DC">
        <w:t>се рамки квалификаций основаны на одном и том же концептуальном дизайне: квалификация с использованием результатов обучения и набор иерархических уровней, которые сопряжены с квалификациями на основе применения набора дескрипторов уровня.</w:t>
      </w:r>
    </w:p>
    <w:p w:rsidR="005916BE" w:rsidRPr="008341DC" w:rsidRDefault="005916BE" w:rsidP="008341DC">
      <w:pPr>
        <w:spacing w:line="360" w:lineRule="auto"/>
        <w:ind w:firstLine="709"/>
        <w:jc w:val="both"/>
      </w:pPr>
      <w:r w:rsidRPr="008341DC">
        <w:t xml:space="preserve">Разработка квалификаций на базе результатов обучения значительно повлияла на процедуры оценивания, официального признания и сертификации. </w:t>
      </w:r>
      <w:r w:rsidR="000C18F4" w:rsidRPr="008341DC">
        <w:t>Разрабатываемые с</w:t>
      </w:r>
      <w:r w:rsidRPr="008341DC">
        <w:t>тандарты оценивания должны быть сопоставимыми между собой</w:t>
      </w:r>
      <w:r w:rsidR="000C18F4" w:rsidRPr="008341DC">
        <w:t xml:space="preserve"> и </w:t>
      </w:r>
      <w:r w:rsidRPr="008341DC">
        <w:t xml:space="preserve">содержать положения о способах проведения оценивания. </w:t>
      </w:r>
    </w:p>
    <w:p w:rsidR="009447D1" w:rsidRPr="008341DC" w:rsidRDefault="009447D1" w:rsidP="008341DC">
      <w:pPr>
        <w:spacing w:line="360" w:lineRule="auto"/>
        <w:ind w:firstLine="709"/>
        <w:jc w:val="both"/>
        <w:rPr>
          <w:lang w:val="en-US"/>
        </w:rPr>
      </w:pPr>
      <w:r w:rsidRPr="008341DC">
        <w:t>Обзор</w:t>
      </w:r>
      <w:r w:rsidRPr="008341DC">
        <w:rPr>
          <w:lang w:val="en-US"/>
        </w:rPr>
        <w:t xml:space="preserve"> </w:t>
      </w:r>
      <w:r w:rsidRPr="008341DC">
        <w:t>публикаций</w:t>
      </w:r>
      <w:r w:rsidRPr="008341DC">
        <w:rPr>
          <w:lang w:val="en-US"/>
        </w:rPr>
        <w:t xml:space="preserve"> </w:t>
      </w:r>
      <w:r w:rsidRPr="008341DC">
        <w:t>позволил</w:t>
      </w:r>
      <w:r w:rsidRPr="008341DC">
        <w:rPr>
          <w:lang w:val="en-US"/>
        </w:rPr>
        <w:t xml:space="preserve"> </w:t>
      </w:r>
      <w:r w:rsidRPr="008341DC">
        <w:t>выявить</w:t>
      </w:r>
      <w:r w:rsidRPr="008341DC">
        <w:rPr>
          <w:lang w:val="en-US"/>
        </w:rPr>
        <w:t xml:space="preserve"> </w:t>
      </w:r>
      <w:r w:rsidRPr="008341DC">
        <w:t>международные</w:t>
      </w:r>
      <w:r w:rsidRPr="008341DC">
        <w:rPr>
          <w:lang w:val="en-US"/>
        </w:rPr>
        <w:t xml:space="preserve"> </w:t>
      </w:r>
      <w:r w:rsidRPr="008341DC">
        <w:t>системы</w:t>
      </w:r>
      <w:r w:rsidRPr="008341DC">
        <w:rPr>
          <w:lang w:val="en-US"/>
        </w:rPr>
        <w:t xml:space="preserve"> </w:t>
      </w:r>
      <w:r w:rsidRPr="008341DC">
        <w:t>сертификации</w:t>
      </w:r>
      <w:r w:rsidRPr="008341DC">
        <w:rPr>
          <w:lang w:val="en-US"/>
        </w:rPr>
        <w:t xml:space="preserve"> </w:t>
      </w:r>
      <w:proofErr w:type="gramStart"/>
      <w:r w:rsidRPr="008341DC">
        <w:t>ИТ</w:t>
      </w:r>
      <w:proofErr w:type="gramEnd"/>
      <w:r w:rsidRPr="008341DC">
        <w:rPr>
          <w:lang w:val="en-US"/>
        </w:rPr>
        <w:t xml:space="preserve"> </w:t>
      </w:r>
      <w:r w:rsidRPr="008341DC">
        <w:t>специалистов</w:t>
      </w:r>
      <w:r w:rsidRPr="008341DC">
        <w:rPr>
          <w:lang w:val="en-US"/>
        </w:rPr>
        <w:t xml:space="preserve">, </w:t>
      </w:r>
      <w:r w:rsidRPr="008341DC">
        <w:t>наиболее</w:t>
      </w:r>
      <w:r w:rsidRPr="008341DC">
        <w:rPr>
          <w:lang w:val="en-US"/>
        </w:rPr>
        <w:t xml:space="preserve"> </w:t>
      </w:r>
      <w:r w:rsidRPr="008341DC">
        <w:t>востребованные</w:t>
      </w:r>
      <w:r w:rsidRPr="008341DC">
        <w:rPr>
          <w:lang w:val="en-US"/>
        </w:rPr>
        <w:t xml:space="preserve"> </w:t>
      </w:r>
      <w:r w:rsidRPr="008341DC">
        <w:t>на</w:t>
      </w:r>
      <w:r w:rsidRPr="008341DC">
        <w:rPr>
          <w:lang w:val="en-US"/>
        </w:rPr>
        <w:t xml:space="preserve"> </w:t>
      </w:r>
      <w:r w:rsidRPr="008341DC">
        <w:t>рынке</w:t>
      </w:r>
      <w:r w:rsidRPr="008341DC">
        <w:rPr>
          <w:lang w:val="en-US"/>
        </w:rPr>
        <w:t xml:space="preserve">: Microsoft Certified IT Professional (MCITP); Microsoft Certified Technology Specialist (MCTS); Security+; Microsoft Certified </w:t>
      </w:r>
      <w:r w:rsidRPr="008341DC">
        <w:rPr>
          <w:lang w:val="en-US"/>
        </w:rPr>
        <w:lastRenderedPageBreak/>
        <w:t xml:space="preserve">Professional Developer (MCPD); Cisco Certified Internetwork Expert (CCIE); CompTIA's A+; Project Management Professional (PMP); Microsoft Certified Systems Engineer (MCSE) </w:t>
      </w:r>
      <w:r w:rsidRPr="008341DC">
        <w:t>и</w:t>
      </w:r>
      <w:r w:rsidRPr="008341DC">
        <w:rPr>
          <w:lang w:val="en-US"/>
        </w:rPr>
        <w:t xml:space="preserve"> Microsoft Certified Systems Administrator (MCSA); Certified Information Systems Security Professional (CISSP); CompTIA's Linux+; European Organization for Quality (EOQ). 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Все указанные системы оценки профессиональных квалификаций основаны на принципе независимости процесса обучения и процесса подтверждения соответствия. Все они реализуют принцип «беспристрастности», причем кодекс экспертов требует, чтобы беспристрастность была обеспечена не только формально, но и на уровне персональной ответственности экспертов. </w:t>
      </w:r>
    </w:p>
    <w:p w:rsidR="005916BE" w:rsidRPr="008341DC" w:rsidRDefault="00DC7DD8" w:rsidP="008341DC">
      <w:pPr>
        <w:spacing w:line="360" w:lineRule="auto"/>
        <w:ind w:firstLine="709"/>
        <w:jc w:val="both"/>
      </w:pPr>
      <w:r>
        <w:t xml:space="preserve">На этапе </w:t>
      </w:r>
      <w:r w:rsidRPr="00DC7DD8">
        <w:rPr>
          <w:i/>
        </w:rPr>
        <w:t>о</w:t>
      </w:r>
      <w:r w:rsidR="005916BE" w:rsidRPr="00DC7DD8">
        <w:rPr>
          <w:i/>
        </w:rPr>
        <w:t>бобщен</w:t>
      </w:r>
      <w:r w:rsidRPr="00DC7DD8">
        <w:rPr>
          <w:i/>
        </w:rPr>
        <w:t>и</w:t>
      </w:r>
      <w:r>
        <w:rPr>
          <w:i/>
        </w:rPr>
        <w:t>я</w:t>
      </w:r>
      <w:r w:rsidR="005916BE" w:rsidRPr="00DC7DD8">
        <w:rPr>
          <w:i/>
        </w:rPr>
        <w:t xml:space="preserve"> </w:t>
      </w:r>
      <w:r w:rsidR="009447D1" w:rsidRPr="00DC7DD8">
        <w:rPr>
          <w:i/>
        </w:rPr>
        <w:t>российск</w:t>
      </w:r>
      <w:r w:rsidRPr="00DC7DD8">
        <w:rPr>
          <w:i/>
        </w:rPr>
        <w:t>ого</w:t>
      </w:r>
      <w:r w:rsidR="009447D1" w:rsidRPr="00DC7DD8">
        <w:rPr>
          <w:i/>
        </w:rPr>
        <w:t xml:space="preserve"> и </w:t>
      </w:r>
      <w:proofErr w:type="gramStart"/>
      <w:r w:rsidR="009447D1" w:rsidRPr="00DC7DD8">
        <w:rPr>
          <w:i/>
        </w:rPr>
        <w:t>международн</w:t>
      </w:r>
      <w:r w:rsidRPr="00DC7DD8">
        <w:rPr>
          <w:i/>
        </w:rPr>
        <w:t>ого</w:t>
      </w:r>
      <w:r w:rsidR="009447D1" w:rsidRPr="00DC7DD8">
        <w:rPr>
          <w:i/>
        </w:rPr>
        <w:t xml:space="preserve"> опыт</w:t>
      </w:r>
      <w:r w:rsidRPr="00DC7DD8">
        <w:rPr>
          <w:i/>
        </w:rPr>
        <w:t>а</w:t>
      </w:r>
      <w:r w:rsidR="009447D1" w:rsidRPr="00DC7DD8">
        <w:rPr>
          <w:i/>
        </w:rPr>
        <w:t xml:space="preserve"> реализации авторизованного обучения, готовящего к получению индустриальных сертификаций высокого уровня</w:t>
      </w:r>
      <w:r w:rsidRPr="00DC7DD8">
        <w:rPr>
          <w:i/>
        </w:rPr>
        <w:t xml:space="preserve"> выявило</w:t>
      </w:r>
      <w:proofErr w:type="gramEnd"/>
      <w:r w:rsidRPr="00DC7DD8">
        <w:rPr>
          <w:i/>
        </w:rPr>
        <w:t xml:space="preserve">, </w:t>
      </w:r>
      <w:r>
        <w:t>были выявлены следующие проблемы</w:t>
      </w:r>
      <w:r w:rsidR="009447D1" w:rsidRPr="008341DC">
        <w:t>.</w:t>
      </w:r>
    </w:p>
    <w:p w:rsidR="008E3850" w:rsidRDefault="000C18F4" w:rsidP="008341DC">
      <w:pPr>
        <w:spacing w:line="360" w:lineRule="auto"/>
        <w:ind w:firstLine="709"/>
        <w:jc w:val="both"/>
      </w:pPr>
      <w:r w:rsidRPr="008341DC">
        <w:t xml:space="preserve">Для анализа опыта реализации </w:t>
      </w:r>
      <w:r w:rsidR="009447D1" w:rsidRPr="008341DC">
        <w:t>таких программ</w:t>
      </w:r>
      <w:r w:rsidRPr="008341DC">
        <w:t>, были запрошены дополнительные профессиональные программы в организациях, реализую</w:t>
      </w:r>
      <w:r w:rsidR="009447D1" w:rsidRPr="008341DC">
        <w:t>щих</w:t>
      </w:r>
      <w:r w:rsidRPr="008341DC">
        <w:t xml:space="preserve"> программы различной длительности, направленны</w:t>
      </w:r>
      <w:r w:rsidR="009447D1" w:rsidRPr="008341DC">
        <w:t>е</w:t>
      </w:r>
      <w:r w:rsidRPr="008341DC">
        <w:t xml:space="preserve"> на развитие цифровой экономики и ИТ-отрасли. </w:t>
      </w:r>
      <w:r w:rsidR="00695880" w:rsidRPr="008341DC">
        <w:t xml:space="preserve">При отборе авторизированных учебных центров и реализующих их образовательных организаций авторы руководствовались тем, что выборка должна охватывать разные профессии и разные системы оценки квалификаций, на которые ориентированы учебные курсы и образовательные программы, как национальные, так и международные. </w:t>
      </w:r>
      <w:r w:rsidR="00A95C5E">
        <w:t xml:space="preserve">Также планировалось сравнить методологические особенности </w:t>
      </w:r>
      <w:r w:rsidR="00A95C5E" w:rsidRPr="00A95C5E">
        <w:t>авторизованного обучения, готовящего к получению индустриальных сертификаций высокого уровня</w:t>
      </w:r>
      <w:r w:rsidR="00A95C5E">
        <w:t xml:space="preserve"> в </w:t>
      </w:r>
      <w:r w:rsidR="008E3850">
        <w:t xml:space="preserve">отраслях экономики с высокой степенью </w:t>
      </w:r>
      <w:proofErr w:type="spellStart"/>
      <w:r w:rsidR="008E3850">
        <w:t>цифровизации</w:t>
      </w:r>
      <w:proofErr w:type="spellEnd"/>
      <w:r w:rsidR="008E3850">
        <w:t xml:space="preserve"> от других областей</w:t>
      </w:r>
      <w:r w:rsidR="00A95C5E">
        <w:t>.</w:t>
      </w:r>
      <w:r w:rsidR="00A95C5E" w:rsidRPr="00A95C5E">
        <w:t xml:space="preserve"> 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>В наибольшей степени сформулированным критериям отбора соответств</w:t>
      </w:r>
      <w:r w:rsidR="00695880" w:rsidRPr="008341DC">
        <w:t>овали</w:t>
      </w:r>
      <w:r w:rsidRPr="008341DC">
        <w:t xml:space="preserve"> следующие организации и программы: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- CIS (Вена, Австрия) - CIS ISA – </w:t>
      </w:r>
      <w:proofErr w:type="spellStart"/>
      <w:r w:rsidRPr="008341DC">
        <w:t>program</w:t>
      </w:r>
      <w:proofErr w:type="spellEnd"/>
      <w:r w:rsidRPr="008341DC">
        <w:t xml:space="preserve"> </w:t>
      </w:r>
      <w:proofErr w:type="spellStart"/>
      <w:r w:rsidRPr="008341DC">
        <w:t>for</w:t>
      </w:r>
      <w:proofErr w:type="spellEnd"/>
      <w:r w:rsidRPr="008341DC">
        <w:t xml:space="preserve"> ISMS </w:t>
      </w:r>
      <w:proofErr w:type="spellStart"/>
      <w:r w:rsidRPr="008341DC">
        <w:t>auditor</w:t>
      </w:r>
      <w:proofErr w:type="spellEnd"/>
      <w:r w:rsidRPr="008341DC">
        <w:t xml:space="preserve"> (программа подготовки аудиторов информационной безопасности CIS ISA)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 xml:space="preserve">- учебный центр «Специалист» МГТУ им. Н. Э. Баумана – программа CCNA Безопасность в сетях </w:t>
      </w:r>
      <w:proofErr w:type="spellStart"/>
      <w:r w:rsidRPr="008341DC">
        <w:t>Cisco</w:t>
      </w:r>
      <w:proofErr w:type="spellEnd"/>
      <w:r w:rsidRPr="008341DC">
        <w:t>;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>- Российский университет транспорта, Институт пути, строительства и сооружений - программа МВА «Инжиниринг цифрового предприятия»;</w:t>
      </w:r>
    </w:p>
    <w:p w:rsidR="000C18F4" w:rsidRPr="008341DC" w:rsidRDefault="009447D1" w:rsidP="008341DC">
      <w:pPr>
        <w:spacing w:line="360" w:lineRule="auto"/>
        <w:ind w:firstLine="709"/>
        <w:jc w:val="both"/>
      </w:pPr>
      <w:r w:rsidRPr="008341DC">
        <w:t>- ФГБОУ ДПО «Государственная академия промышленного менеджмента имени Н.П. Пастухова» (ГАПМ им. Н.П. Пастухова, Академия Пастухова) - дополнительная профессиональная программа профессиональной переподготовки «Интегрированные системы менеджмента»;</w:t>
      </w:r>
    </w:p>
    <w:p w:rsidR="009447D1" w:rsidRPr="008341DC" w:rsidRDefault="009447D1" w:rsidP="008341DC">
      <w:pPr>
        <w:spacing w:line="360" w:lineRule="auto"/>
        <w:ind w:firstLine="709"/>
        <w:jc w:val="both"/>
      </w:pPr>
      <w:r w:rsidRPr="008341DC">
        <w:lastRenderedPageBreak/>
        <w:t>- НОЧУ ОДПО «</w:t>
      </w:r>
      <w:proofErr w:type="spellStart"/>
      <w:r w:rsidRPr="008341DC">
        <w:t>Актион</w:t>
      </w:r>
      <w:proofErr w:type="spellEnd"/>
      <w:r w:rsidRPr="008341DC">
        <w:t>-МЦФЭР» - дополнительная профессиональная программа «Подготовка и аттестация главных бухгалтеров коммерческих организаций на соответствие квалификации по обобщенной трудовой функции «составление и представление финансовой отчетности экономического субъекта»».</w:t>
      </w:r>
    </w:p>
    <w:p w:rsidR="00B8120F" w:rsidRDefault="008E3850" w:rsidP="008341DC">
      <w:pPr>
        <w:spacing w:line="360" w:lineRule="auto"/>
        <w:ind w:firstLine="709"/>
        <w:jc w:val="both"/>
      </w:pPr>
      <w:r>
        <w:t xml:space="preserve">При этом программа </w:t>
      </w:r>
      <w:r w:rsidRPr="008341DC">
        <w:t>«Интегрированные системы менеджмента»</w:t>
      </w:r>
      <w:r>
        <w:t xml:space="preserve"> охватывает более широкий спектр профессиональной деятельности и включает подготовку </w:t>
      </w:r>
      <w:r w:rsidR="009C747A" w:rsidRPr="009C747A">
        <w:t xml:space="preserve">авторизованного обучения, готовящего к получению индустриальных сертификаций высокого уровня </w:t>
      </w:r>
      <w:r w:rsidR="009C747A">
        <w:t>в сфере</w:t>
      </w:r>
      <w:r>
        <w:t xml:space="preserve"> </w:t>
      </w:r>
      <w:r w:rsidR="009C747A">
        <w:t>информационной</w:t>
      </w:r>
      <w:r>
        <w:t xml:space="preserve"> безопасност</w:t>
      </w:r>
      <w:r w:rsidR="009C747A">
        <w:t xml:space="preserve">и, как один из модулей.  Программа </w:t>
      </w:r>
      <w:r w:rsidR="009C747A" w:rsidRPr="008341DC">
        <w:t>«Подготовка и аттестация главных бухгалтеров коммерческих организаций на соответствие квалификации по обобщенной трудовой функции «составление и представление финансовой отчетности экономического субъекта»</w:t>
      </w:r>
      <w:r w:rsidR="00B8120F">
        <w:t>»</w:t>
      </w:r>
      <w:r w:rsidR="009C747A">
        <w:t xml:space="preserve"> </w:t>
      </w:r>
      <w:r w:rsidR="00B8120F">
        <w:t xml:space="preserve">выбрана </w:t>
      </w:r>
      <w:r w:rsidR="009C747A">
        <w:t xml:space="preserve">на основании того, что сертификация квалификаций здесь проводится в </w:t>
      </w:r>
      <w:r w:rsidR="00B8120F">
        <w:t xml:space="preserve">национальной </w:t>
      </w:r>
      <w:r w:rsidR="009C747A">
        <w:t>системе независимой</w:t>
      </w:r>
      <w:r w:rsidR="00B8120F">
        <w:t xml:space="preserve"> в рамках федерального закона «О независимой оценке квалификации»</w:t>
      </w:r>
      <w:proofErr w:type="gramStart"/>
      <w:r w:rsidR="00B8120F">
        <w:t>.</w:t>
      </w:r>
      <w:proofErr w:type="gramEnd"/>
      <w:r w:rsidR="00B8120F">
        <w:t xml:space="preserve"> Эта система пока еще активно не работает в ИТ-сфере, но выбранная программа характеризует подход Российской Федерации </w:t>
      </w:r>
      <w:proofErr w:type="gramStart"/>
      <w:r w:rsidR="00B8120F">
        <w:t>с</w:t>
      </w:r>
      <w:proofErr w:type="gramEnd"/>
      <w:r w:rsidR="00B8120F">
        <w:t xml:space="preserve"> </w:t>
      </w:r>
      <w:proofErr w:type="gramStart"/>
      <w:r w:rsidR="00B8120F">
        <w:t>проблеме</w:t>
      </w:r>
      <w:proofErr w:type="gramEnd"/>
      <w:r w:rsidR="00B8120F">
        <w:t xml:space="preserve"> признания квалификаций на основе профессиональных стандартов.</w:t>
      </w:r>
      <w:r w:rsidR="009C747A">
        <w:t xml:space="preserve"> </w:t>
      </w:r>
    </w:p>
    <w:p w:rsidR="000C18F4" w:rsidRPr="008341DC" w:rsidRDefault="000C18F4" w:rsidP="008341DC">
      <w:pPr>
        <w:spacing w:line="360" w:lineRule="auto"/>
        <w:ind w:firstLine="709"/>
        <w:jc w:val="both"/>
      </w:pPr>
      <w:r w:rsidRPr="008341DC">
        <w:t>Все отобранные организации имеют большое количество направлений подготовки, доступна информация об объеме (продолжительности) программ.</w:t>
      </w:r>
      <w:r w:rsidR="009447D1" w:rsidRPr="008341DC">
        <w:t xml:space="preserve"> </w:t>
      </w:r>
      <w:r w:rsidRPr="008341DC">
        <w:t xml:space="preserve">При этом </w:t>
      </w:r>
      <w:r w:rsidR="0012038E">
        <w:t>некоторые</w:t>
      </w:r>
      <w:r w:rsidRPr="008341DC">
        <w:t xml:space="preserve"> образовательные организации публикуют на сайтах только минимальные сведения, другие сведения считают конфиденциальными и предоставляют для анализа неохотно, </w:t>
      </w:r>
      <w:r w:rsidR="009447D1" w:rsidRPr="008341DC">
        <w:t xml:space="preserve">в </w:t>
      </w:r>
      <w:proofErr w:type="gramStart"/>
      <w:r w:rsidR="009447D1" w:rsidRPr="008341DC">
        <w:t>связи</w:t>
      </w:r>
      <w:proofErr w:type="gramEnd"/>
      <w:r w:rsidR="009447D1" w:rsidRPr="008341DC">
        <w:t xml:space="preserve"> с чем</w:t>
      </w:r>
      <w:r w:rsidRPr="008341DC">
        <w:t xml:space="preserve"> получить полное представление о соответствии программ установленным критериям достаточно затруднительно.</w:t>
      </w:r>
      <w:r w:rsidR="008E3850">
        <w:t xml:space="preserve"> </w:t>
      </w:r>
      <w:r w:rsidR="00B8120F">
        <w:t>Организации, специализирующиеся на подготовке специалистов в ИТ-сфере наиболее вольно относятся к требованиям законодательства, заменяя учебные планы с конкретным содержанием дополнительных профессиональных программ</w:t>
      </w:r>
      <w:r w:rsidR="008E0429">
        <w:t>, календарные графики их реализации и другую предписываемую законом информацию рекламными текстами.</w:t>
      </w:r>
      <w:r w:rsidR="00B8120F">
        <w:t xml:space="preserve"> 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Во всех авторизированных учебных центрах и образовательных организациях, представленных в анализе, действует внутренняя система обеспечения качества образования, включающая мониторинг качества, обратную связь со слушателями и выпускниками, отзывы работодателей.</w:t>
      </w:r>
      <w:r w:rsidR="008E0429">
        <w:t xml:space="preserve"> В тоже время объем представления этой информации на сайте организаций разный. Наиболее подробно эта информация представлена в отчетах о </w:t>
      </w:r>
      <w:proofErr w:type="spellStart"/>
      <w:r w:rsidR="008E0429">
        <w:t>самообследовании</w:t>
      </w:r>
      <w:proofErr w:type="spellEnd"/>
      <w:r w:rsidR="008E0429">
        <w:t xml:space="preserve"> тех организаций, которые имеют сертифицированные системы менеджмента качества.</w:t>
      </w:r>
    </w:p>
    <w:p w:rsidR="005916BE" w:rsidRDefault="00695880" w:rsidP="008341DC">
      <w:pPr>
        <w:spacing w:line="360" w:lineRule="auto"/>
        <w:ind w:firstLine="709"/>
        <w:jc w:val="both"/>
      </w:pPr>
      <w:r w:rsidRPr="008341DC">
        <w:t>И</w:t>
      </w:r>
      <w:r w:rsidR="000C18F4" w:rsidRPr="008341DC">
        <w:t xml:space="preserve">тоговая аттестация по курсу (программе) в большинстве </w:t>
      </w:r>
      <w:r w:rsidRPr="008341DC">
        <w:t xml:space="preserve">анализируемых программ </w:t>
      </w:r>
      <w:r w:rsidR="000C18F4" w:rsidRPr="008341DC">
        <w:t xml:space="preserve">проводится в формате, близком к формату квалификационного экзамена, </w:t>
      </w:r>
      <w:r w:rsidR="000C18F4" w:rsidRPr="008341DC">
        <w:lastRenderedPageBreak/>
        <w:t xml:space="preserve">который чаще всего не предусматривает итоговую работу. В ряде случаев итоговый экзамен включает тест (CIS, Cisco) или комплексный экзамен, включающий тест, решение кейса и публичную презентацию решения кейса. </w:t>
      </w:r>
      <w:r w:rsidR="008E0429">
        <w:t>В программе «Интегрированные системы менеджмента» итоговая аттестация является комплексной и представлена итоговой выпускной проектной работой и соответствующими разделами комплексного экзамена по каждому модулю.</w:t>
      </w:r>
    </w:p>
    <w:p w:rsidR="00F16C08" w:rsidRPr="008341DC" w:rsidRDefault="00590DCD" w:rsidP="008341DC">
      <w:pPr>
        <w:spacing w:line="360" w:lineRule="auto"/>
        <w:ind w:firstLine="709"/>
        <w:jc w:val="both"/>
      </w:pPr>
      <w:r>
        <w:t xml:space="preserve">Для </w:t>
      </w:r>
      <w:r w:rsidRPr="00590DCD">
        <w:rPr>
          <w:i/>
        </w:rPr>
        <w:t xml:space="preserve">анализа российского и международного опыта реализации программ длительных стажировок студентов в </w:t>
      </w:r>
      <w:proofErr w:type="gramStart"/>
      <w:r w:rsidRPr="00590DCD">
        <w:rPr>
          <w:i/>
        </w:rPr>
        <w:t>компаниях</w:t>
      </w:r>
      <w:proofErr w:type="gramEnd"/>
      <w:r>
        <w:t xml:space="preserve"> прежде всего было необходимо у</w:t>
      </w:r>
      <w:r w:rsidR="00695880" w:rsidRPr="008341DC">
        <w:t>точн</w:t>
      </w:r>
      <w:r>
        <w:t>ить</w:t>
      </w:r>
      <w:r w:rsidR="00695880" w:rsidRPr="008341DC">
        <w:t xml:space="preserve"> используемое понятие «стажировка».</w:t>
      </w:r>
      <w:r>
        <w:t xml:space="preserve"> </w:t>
      </w:r>
      <w:r w:rsidR="00695880" w:rsidRPr="008341DC">
        <w:t xml:space="preserve">Это </w:t>
      </w:r>
      <w:r>
        <w:t xml:space="preserve">оказалось </w:t>
      </w:r>
      <w:r w:rsidR="00695880" w:rsidRPr="008341DC">
        <w:t>необходимо, поскольку в описании собственных практик образовательные организации не всегда придерживаются терминологии Федерального закона «Об образовании в Российской Федерации», других нормативных правовых актов, регламентирующих данную форму организации процесса обучения.</w:t>
      </w:r>
      <w:r w:rsidR="00F16C08" w:rsidRPr="008341DC">
        <w:t xml:space="preserve"> Проблема терминологического определения понятия приводит и к нечеткости правового статуса стажировки. Нередко под стажировками вузы понимают любую производственную практику студентов, в то время как стажировки в компаниях с целью последующего трудоустройства, которые студенты проходят самостоятельно (вне образовательной программы), никак не учитываются образовательной организацией в процессе подготовки специалистов.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В исследовании принята следующая дефиниция длительных стажировок на материале реальных производственных процессов, которые совместно с компаниями цифровой экономики и предприятиями-партнерами организуют российские и зарубежные образовательные организации: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- индивидуальная стажировка (практика) студентов старших курсов или выпускников, направленная на приобретение навыков на конкретном рабочем месте с целью последующего трудоустройства (не является частью основной образовательной программы или дополнительной профессиональной программой);</w:t>
      </w:r>
    </w:p>
    <w:p w:rsidR="00695880" w:rsidRPr="008341DC" w:rsidRDefault="00695880" w:rsidP="008341DC">
      <w:pPr>
        <w:spacing w:line="360" w:lineRule="auto"/>
        <w:ind w:firstLine="709"/>
        <w:jc w:val="both"/>
      </w:pPr>
      <w:r w:rsidRPr="008341DC">
        <w:t>- стажировка как форма дополнительной профессиональной программы или ее отдельного модуля.</w:t>
      </w:r>
    </w:p>
    <w:p w:rsidR="00695880" w:rsidRPr="008341DC" w:rsidRDefault="00F16C08" w:rsidP="008341DC">
      <w:pPr>
        <w:spacing w:line="360" w:lineRule="auto"/>
        <w:ind w:firstLine="709"/>
        <w:jc w:val="both"/>
      </w:pPr>
      <w:r w:rsidRPr="008341DC">
        <w:t>Д</w:t>
      </w:r>
      <w:r w:rsidR="00695880" w:rsidRPr="008341DC">
        <w:t>ля анализа опыта реализации программ длительных стажировок студентов</w:t>
      </w:r>
      <w:r w:rsidRPr="008341DC">
        <w:t xml:space="preserve"> были выбраны следующие организации и программы, в наибольшей </w:t>
      </w:r>
      <w:proofErr w:type="gramStart"/>
      <w:r w:rsidRPr="008341DC">
        <w:t>степени</w:t>
      </w:r>
      <w:proofErr w:type="gramEnd"/>
      <w:r w:rsidRPr="008341DC">
        <w:t xml:space="preserve"> отвечающие сформулированным критериям отбора: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>- Национальный исследовательский университет «Высшая школа экономики» (НИУ ВШЭ) - индивидуальные стажировки в целях трудоустройства, стажировки студентов НИУ ВШЭ в зарубежном вузе или организации, стажировки на базе кампусов НИУ ВШЭ работников и аспирантов российских вузов и научных организаций;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lastRenderedPageBreak/>
        <w:t xml:space="preserve">- ФГБОУ </w:t>
      </w:r>
      <w:proofErr w:type="gramStart"/>
      <w:r w:rsidRPr="008341DC">
        <w:t>ВО</w:t>
      </w:r>
      <w:proofErr w:type="gramEnd"/>
      <w:r w:rsidRPr="008341DC">
        <w:t xml:space="preserve"> «Государственный университет морского и речного флота имени адмирала С.О. Макарова» - длительная практика курсантов на судах, стажировки преподавателей;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>- образовательная организация Академия туризма DIMITRA (Греция) - длительные стажировки студентов и слушателей в отелях, стажировки преподавателей;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- </w:t>
      </w:r>
      <w:proofErr w:type="spellStart"/>
      <w:r w:rsidRPr="008341DC">
        <w:t>Universal</w:t>
      </w:r>
      <w:proofErr w:type="spellEnd"/>
      <w:r w:rsidRPr="008341DC">
        <w:t xml:space="preserve"> </w:t>
      </w:r>
      <w:proofErr w:type="spellStart"/>
      <w:r w:rsidRPr="008341DC">
        <w:t>University</w:t>
      </w:r>
      <w:proofErr w:type="spellEnd"/>
      <w:r w:rsidRPr="008341DC">
        <w:t xml:space="preserve"> - Школа компьютерных технологий SCREAM SCHOOL - индивидуальные стажировки в целях трудоустройства;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- ФГБОУ ДПО «Государственная Академия промышленного менеджмента имени Н.П. Пастухова </w:t>
      </w:r>
      <w:r w:rsidR="00CA4F07">
        <w:t>–</w:t>
      </w:r>
      <w:r w:rsidRPr="008341DC">
        <w:t xml:space="preserve"> </w:t>
      </w:r>
      <w:r w:rsidR="00CA4F07">
        <w:t xml:space="preserve">российские и зарубежные </w:t>
      </w:r>
      <w:r w:rsidRPr="008341DC">
        <w:t>стажировки слушателей, встроенные в дополнительные профессиональные программы.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При проведении анализа </w:t>
      </w:r>
      <w:r w:rsidR="00590DCD">
        <w:t>был</w:t>
      </w:r>
      <w:r w:rsidR="00590DCD" w:rsidRPr="00590DCD">
        <w:t xml:space="preserve"> систематизирован и критически оценен российский и зарубежный опыт организации длительных стажировок обучающихся на материале реальных производственных процессов совместно с компаниями цифровой экономики и предприятиями-партнерами</w:t>
      </w:r>
      <w:r w:rsidR="00590DCD">
        <w:t xml:space="preserve"> в целях учета возможности</w:t>
      </w:r>
      <w:r w:rsidRPr="008341DC">
        <w:t xml:space="preserve"> использования данного опыта для разработки модели центра ускоренной подготовки.</w:t>
      </w:r>
    </w:p>
    <w:p w:rsidR="00F16C08" w:rsidRPr="008341DC" w:rsidRDefault="00F16C08" w:rsidP="008341DC">
      <w:pPr>
        <w:spacing w:line="360" w:lineRule="auto"/>
        <w:ind w:firstLine="709"/>
        <w:jc w:val="both"/>
      </w:pPr>
      <w:r w:rsidRPr="008341DC">
        <w:t xml:space="preserve">Проведенный анализ показал, что наибольшее распространение в </w:t>
      </w:r>
      <w:r w:rsidR="000B11BC" w:rsidRPr="008341DC">
        <w:t xml:space="preserve">указанных организациях </w:t>
      </w:r>
      <w:r w:rsidRPr="008341DC">
        <w:t xml:space="preserve">получили индивидуальные стажировки (в том числе длительные), направленные на отбор студентов старших курсов или выпускников с целью их последующего трудоустройства. Другой распространенный тип стажировок, представляющих собой форму реализации дополнительных профессиональных программ в образовательных организациях, в настоящее время в меньшей степени связан с ИТ-компаниями, тем не </w:t>
      </w:r>
      <w:proofErr w:type="gramStart"/>
      <w:r w:rsidRPr="008341DC">
        <w:t>менее</w:t>
      </w:r>
      <w:proofErr w:type="gramEnd"/>
      <w:r w:rsidRPr="008341DC">
        <w:t xml:space="preserve"> интересен с точки зрения организационного-методического обеспечения. </w:t>
      </w:r>
    </w:p>
    <w:p w:rsidR="00F16C08" w:rsidRPr="008341DC" w:rsidRDefault="000B11BC" w:rsidP="008341DC">
      <w:pPr>
        <w:spacing w:line="360" w:lineRule="auto"/>
        <w:ind w:firstLine="709"/>
        <w:jc w:val="both"/>
      </w:pPr>
      <w:r w:rsidRPr="008341DC">
        <w:t xml:space="preserve">Проведение </w:t>
      </w:r>
      <w:r w:rsidR="00F16C08" w:rsidRPr="008341DC">
        <w:t>стажиров</w:t>
      </w:r>
      <w:r w:rsidRPr="008341DC">
        <w:t>ок</w:t>
      </w:r>
      <w:r w:rsidR="00F16C08" w:rsidRPr="008341DC">
        <w:t xml:space="preserve"> регламентирован</w:t>
      </w:r>
      <w:r w:rsidRPr="008341DC">
        <w:t>о</w:t>
      </w:r>
      <w:r w:rsidR="00F16C08" w:rsidRPr="008341DC">
        <w:t xml:space="preserve"> </w:t>
      </w:r>
      <w:r w:rsidRPr="008341DC">
        <w:t>соответствующими локальными актами</w:t>
      </w:r>
      <w:r w:rsidR="00F16C08" w:rsidRPr="008341DC">
        <w:t xml:space="preserve">, в </w:t>
      </w:r>
      <w:proofErr w:type="gramStart"/>
      <w:r w:rsidR="00F16C08" w:rsidRPr="008341DC">
        <w:t>связи</w:t>
      </w:r>
      <w:proofErr w:type="gramEnd"/>
      <w:r w:rsidR="00F16C08" w:rsidRPr="008341DC">
        <w:t xml:space="preserve"> с чем серьезных  проблем с ее организацией и документальным оформлением ее результатов у рассмотренных организаций не</w:t>
      </w:r>
      <w:r w:rsidRPr="008341DC">
        <w:t xml:space="preserve"> возникает, что, о</w:t>
      </w:r>
      <w:r w:rsidR="00F16C08" w:rsidRPr="008341DC">
        <w:t xml:space="preserve">чевидно, </w:t>
      </w:r>
      <w:r w:rsidRPr="008341DC">
        <w:t>необходимо учесть</w:t>
      </w:r>
      <w:r w:rsidR="00F16C08" w:rsidRPr="008341DC">
        <w:t xml:space="preserve"> при разработке </w:t>
      </w:r>
      <w:r w:rsidRPr="008341DC">
        <w:t xml:space="preserve">регламентов при апробации </w:t>
      </w:r>
      <w:r w:rsidR="00F16C08" w:rsidRPr="008341DC">
        <w:t>модели центра ускоренной подготовки, реализующего программы различной длительности на материале реальных производственных процессов совместно с компаниями цифровой экономики и предприятиями-партнерами.</w:t>
      </w:r>
    </w:p>
    <w:p w:rsidR="000B11BC" w:rsidRPr="008341DC" w:rsidRDefault="00590DCD" w:rsidP="00590DCD">
      <w:pPr>
        <w:spacing w:line="360" w:lineRule="auto"/>
        <w:ind w:firstLine="709"/>
        <w:jc w:val="both"/>
      </w:pPr>
      <w:r>
        <w:t>Для анализа</w:t>
      </w:r>
      <w:r w:rsidR="000B11BC" w:rsidRPr="008341DC">
        <w:t xml:space="preserve"> </w:t>
      </w:r>
      <w:r w:rsidR="000B11BC" w:rsidRPr="00AD7456">
        <w:rPr>
          <w:i/>
        </w:rPr>
        <w:t>опыт</w:t>
      </w:r>
      <w:r w:rsidRPr="00AD7456">
        <w:rPr>
          <w:i/>
        </w:rPr>
        <w:t>а</w:t>
      </w:r>
      <w:r w:rsidR="000B11BC" w:rsidRPr="00AD7456">
        <w:rPr>
          <w:i/>
        </w:rPr>
        <w:t xml:space="preserve"> реализации длительных (комплексных) образовательных программ в корпоративных университетах и учебных центрах</w:t>
      </w:r>
      <w:r>
        <w:t xml:space="preserve"> </w:t>
      </w:r>
      <w:r w:rsidR="000B11BC" w:rsidRPr="008341DC">
        <w:t xml:space="preserve">были запрошены дополнительные профессиональные программы в организациях, которые имеют лицензию на образовательную деятельность по дополнительным профессиональным программам, и </w:t>
      </w:r>
      <w:r w:rsidR="000B11BC" w:rsidRPr="008341DC">
        <w:lastRenderedPageBreak/>
        <w:t xml:space="preserve">соответствуют не менее чем трем из шести сформулированных для отбора критериев. </w:t>
      </w:r>
      <w:r>
        <w:t>Предварительно б</w:t>
      </w:r>
      <w:r w:rsidR="000B11BC" w:rsidRPr="008341DC">
        <w:t>ыло отобрано 8 таких организаций: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«Корпоративный университет Сбербанка»;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ЧОУ ДПО «Газпром корпоративный институт»;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ЧОУ ДПО Корпоративный Университет «Группа ГАЗ»;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ДПО «Корпоративный университет РЖД»;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Корпоративный университет ПАО «Татнефть»;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Корпоративный университет ФГУП «ЦАГИ»;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АНО ДПО «Школа анализа данных» ООО «ЯНДЕКС»;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r w:rsidRPr="008341DC">
        <w:t>- ООО «Воздушные ворота Северной Столицы»</w:t>
      </w:r>
      <w:r w:rsidR="00980A25" w:rsidRPr="008341DC">
        <w:t>.</w:t>
      </w:r>
    </w:p>
    <w:p w:rsidR="000B11BC" w:rsidRPr="008341DC" w:rsidRDefault="000B11BC" w:rsidP="008341DC">
      <w:pPr>
        <w:spacing w:line="360" w:lineRule="auto"/>
        <w:ind w:firstLine="709"/>
        <w:jc w:val="both"/>
      </w:pPr>
      <w:proofErr w:type="gramStart"/>
      <w:r w:rsidRPr="008341DC">
        <w:t>В связи с недостаточной мотивацией организаций к участию в данном исследовании для анализа</w:t>
      </w:r>
      <w:proofErr w:type="gramEnd"/>
      <w:r w:rsidRPr="008341DC">
        <w:t xml:space="preserve"> программ </w:t>
      </w:r>
      <w:r w:rsidR="00AD7456">
        <w:t xml:space="preserve">использовалась </w:t>
      </w:r>
      <w:r w:rsidR="00AD7456" w:rsidRPr="008341DC">
        <w:t>информация</w:t>
      </w:r>
      <w:r w:rsidR="00AD7456">
        <w:t xml:space="preserve">, представленная на </w:t>
      </w:r>
      <w:r w:rsidR="00AD7456" w:rsidRPr="008341DC">
        <w:t xml:space="preserve"> </w:t>
      </w:r>
      <w:r w:rsidRPr="008341DC">
        <w:t>официальных сайт</w:t>
      </w:r>
      <w:r w:rsidR="00AD7456">
        <w:t>ах</w:t>
      </w:r>
      <w:r w:rsidRPr="008341DC">
        <w:t>.</w:t>
      </w:r>
      <w:r w:rsidR="00980A25" w:rsidRPr="008341DC">
        <w:t xml:space="preserve"> </w:t>
      </w:r>
      <w:r w:rsidRPr="008341DC">
        <w:t xml:space="preserve">При этом следует отметить, что не все организации в полной мере выполняют требование </w:t>
      </w:r>
      <w:r w:rsidR="00980A25" w:rsidRPr="008341DC">
        <w:t>П</w:t>
      </w:r>
      <w:r w:rsidRPr="008341DC">
        <w:t xml:space="preserve">остановления </w:t>
      </w:r>
      <w:r w:rsidR="00980A25" w:rsidRPr="008341DC">
        <w:t xml:space="preserve">Правительства Российской Федерации от 10 июля 2013 г. № 582, </w:t>
      </w:r>
      <w:r w:rsidRPr="008341DC">
        <w:t>и размещенная на их сайтах информация не всегда позволяет получить полное представление о соответствии программ установленным критериям.</w:t>
      </w:r>
    </w:p>
    <w:p w:rsidR="00695880" w:rsidRPr="008341DC" w:rsidRDefault="00980A25" w:rsidP="008341DC">
      <w:pPr>
        <w:spacing w:line="360" w:lineRule="auto"/>
        <w:ind w:firstLine="709"/>
        <w:jc w:val="both"/>
      </w:pPr>
      <w:r w:rsidRPr="008341DC">
        <w:t>В ходе исследования установлено</w:t>
      </w:r>
      <w:r w:rsidR="000B11BC" w:rsidRPr="008341DC">
        <w:t xml:space="preserve">, что большинство </w:t>
      </w:r>
      <w:r w:rsidRPr="008341DC">
        <w:t xml:space="preserve">анализируемых </w:t>
      </w:r>
      <w:r w:rsidR="000B11BC" w:rsidRPr="008341DC">
        <w:t>организаций</w:t>
      </w:r>
      <w:r w:rsidRPr="008341DC">
        <w:t xml:space="preserve"> </w:t>
      </w:r>
      <w:r w:rsidR="000B11BC" w:rsidRPr="008341DC">
        <w:t xml:space="preserve">видят своей миссией работу с широким рынком и проходят для этого сертификацию/аккредитацию в различных международных системах. Лидерами в этой сфере являются корпоративные университеты Сбербанка, Газпрома, РЖД. Кроме того, </w:t>
      </w:r>
      <w:r w:rsidRPr="008341DC">
        <w:t>результаты исследования позволяют</w:t>
      </w:r>
      <w:r w:rsidR="000B11BC" w:rsidRPr="008341DC">
        <w:t xml:space="preserve"> утверждать, что во всех организациях, </w:t>
      </w:r>
      <w:r w:rsidRPr="008341DC">
        <w:t>разме</w:t>
      </w:r>
      <w:r w:rsidR="00AD7456">
        <w:t>стивш</w:t>
      </w:r>
      <w:r w:rsidR="000B11BC" w:rsidRPr="008341DC">
        <w:t xml:space="preserve">их на </w:t>
      </w:r>
      <w:r w:rsidRPr="008341DC">
        <w:t xml:space="preserve">своих </w:t>
      </w:r>
      <w:r w:rsidR="000B11BC" w:rsidRPr="008341DC">
        <w:t xml:space="preserve">сайтах отчеты о </w:t>
      </w:r>
      <w:proofErr w:type="spellStart"/>
      <w:r w:rsidR="000B11BC" w:rsidRPr="008341DC">
        <w:t>самообследовании</w:t>
      </w:r>
      <w:proofErr w:type="spellEnd"/>
      <w:r w:rsidR="000B11BC" w:rsidRPr="008341DC">
        <w:t>, выстроена внутренняя система обеспечения качества образования.</w:t>
      </w:r>
      <w:r w:rsidR="00AD7456">
        <w:t xml:space="preserve"> </w:t>
      </w:r>
    </w:p>
    <w:p w:rsidR="000B11BC" w:rsidRDefault="00980A25" w:rsidP="008341DC">
      <w:pPr>
        <w:spacing w:line="360" w:lineRule="auto"/>
        <w:ind w:firstLine="709"/>
        <w:jc w:val="both"/>
      </w:pPr>
      <w:r w:rsidRPr="008341DC">
        <w:t>Обобщение российского опыта реализации д</w:t>
      </w:r>
      <w:r w:rsidR="000B11BC" w:rsidRPr="008341DC">
        <w:t>линны</w:t>
      </w:r>
      <w:r w:rsidRPr="008341DC">
        <w:t>х</w:t>
      </w:r>
      <w:r w:rsidR="000B11BC" w:rsidRPr="008341DC">
        <w:t xml:space="preserve"> (комплексны</w:t>
      </w:r>
      <w:r w:rsidRPr="008341DC">
        <w:t>х</w:t>
      </w:r>
      <w:r w:rsidR="000B11BC" w:rsidRPr="008341DC">
        <w:t>) программ</w:t>
      </w:r>
      <w:r w:rsidRPr="008341DC">
        <w:t>, позволяет утверждать, что все они</w:t>
      </w:r>
      <w:r w:rsidR="000B11BC" w:rsidRPr="008341DC">
        <w:t xml:space="preserve"> </w:t>
      </w:r>
      <w:r w:rsidRPr="008341DC">
        <w:t xml:space="preserve">предлагаются </w:t>
      </w:r>
      <w:r w:rsidR="000B11BC" w:rsidRPr="008341DC">
        <w:t xml:space="preserve">в рамках формального образования. Все рассмотренные организации имеют лицензию на осуществление образовательной деятельности. В </w:t>
      </w:r>
      <w:r w:rsidRPr="008341DC">
        <w:t>ряде</w:t>
      </w:r>
      <w:r w:rsidR="000B11BC" w:rsidRPr="008341DC">
        <w:t xml:space="preserve"> из них существует система внутреннего признания компетенций, на которую головное предприятие опирается при выстраивании траекторий развития своего персонала. </w:t>
      </w:r>
      <w:r w:rsidRPr="008341DC">
        <w:t>Анализируемыми организациями соблюдаются все законодательные требования в отношении реализации дополнительных профессиональных образовательных программ, однако, с</w:t>
      </w:r>
      <w:r w:rsidR="000B11BC" w:rsidRPr="008341DC">
        <w:t xml:space="preserve">уществующая в </w:t>
      </w:r>
      <w:r w:rsidRPr="008341DC">
        <w:t>них</w:t>
      </w:r>
      <w:r w:rsidR="000B11BC" w:rsidRPr="008341DC">
        <w:t xml:space="preserve"> неопределенность в отношении выдаваемых по итогам </w:t>
      </w:r>
      <w:r w:rsidRPr="008341DC">
        <w:t xml:space="preserve">повышения квалификации или </w:t>
      </w:r>
      <w:r w:rsidR="000B11BC" w:rsidRPr="008341DC">
        <w:t xml:space="preserve">профессиональной переподготовки документов с высокой вероятностью позволяет сделать вывод о том, что данные программы не учитываются в статистических формах и в Федеральной информационной системе «Федеральный реестр сведений о </w:t>
      </w:r>
      <w:proofErr w:type="gramStart"/>
      <w:r w:rsidR="000B11BC" w:rsidRPr="008341DC">
        <w:t>документах</w:t>
      </w:r>
      <w:proofErr w:type="gramEnd"/>
      <w:r w:rsidR="000B11BC" w:rsidRPr="008341DC">
        <w:t xml:space="preserve"> об образовании и (или) о </w:t>
      </w:r>
      <w:r w:rsidR="000B11BC" w:rsidRPr="008341DC">
        <w:lastRenderedPageBreak/>
        <w:t>квалификации, документах об обучении» - ФИС ФРДО</w:t>
      </w:r>
      <w:r w:rsidRPr="008341DC">
        <w:t>, что требует принятия решения на федеральном уровне</w:t>
      </w:r>
      <w:r w:rsidR="000B11BC" w:rsidRPr="008341DC">
        <w:t>.</w:t>
      </w:r>
    </w:p>
    <w:p w:rsidR="00AD7456" w:rsidRPr="008341DC" w:rsidRDefault="00AD7456" w:rsidP="008341DC">
      <w:pPr>
        <w:spacing w:line="360" w:lineRule="auto"/>
        <w:ind w:firstLine="709"/>
        <w:jc w:val="both"/>
      </w:pPr>
      <w:r>
        <w:t xml:space="preserve">Для дальнейшей оценки опыта реализации </w:t>
      </w:r>
      <w:r w:rsidR="00657E48">
        <w:t xml:space="preserve">дополнительных профессиональных </w:t>
      </w:r>
      <w:r w:rsidRPr="006942F8">
        <w:t>программ</w:t>
      </w:r>
      <w:r>
        <w:t xml:space="preserve"> </w:t>
      </w:r>
      <w:r w:rsidR="006942F8" w:rsidRPr="008341DC">
        <w:t>комплексных тренингов и стажировок в корпоративном секторе и реализующих их образовательных и иных организаций</w:t>
      </w:r>
      <w:r w:rsidR="006942F8">
        <w:t xml:space="preserve"> р</w:t>
      </w:r>
      <w:r w:rsidRPr="00AD7456">
        <w:t>азработа</w:t>
      </w:r>
      <w:r w:rsidR="006942F8">
        <w:t>ны</w:t>
      </w:r>
      <w:r w:rsidRPr="00AD7456">
        <w:t xml:space="preserve"> </w:t>
      </w:r>
      <w:r w:rsidRPr="006942F8">
        <w:rPr>
          <w:i/>
        </w:rPr>
        <w:t>экспертн</w:t>
      </w:r>
      <w:r w:rsidR="006942F8">
        <w:rPr>
          <w:i/>
        </w:rPr>
        <w:t>ые</w:t>
      </w:r>
      <w:r w:rsidRPr="006942F8">
        <w:rPr>
          <w:i/>
        </w:rPr>
        <w:t xml:space="preserve"> анкет</w:t>
      </w:r>
      <w:r w:rsidR="006942F8">
        <w:rPr>
          <w:i/>
        </w:rPr>
        <w:t>ы</w:t>
      </w:r>
      <w:r w:rsidR="006942F8" w:rsidRPr="006942F8">
        <w:t xml:space="preserve"> </w:t>
      </w:r>
      <w:r w:rsidR="006942F8">
        <w:t xml:space="preserve">и </w:t>
      </w:r>
      <w:r w:rsidR="006942F8" w:rsidRPr="006942F8">
        <w:rPr>
          <w:i/>
        </w:rPr>
        <w:t>формат проведения такой экспертизы</w:t>
      </w:r>
      <w:r w:rsidR="006942F8">
        <w:t xml:space="preserve">. Экспертная группа </w:t>
      </w:r>
      <w:r w:rsidR="006942F8" w:rsidRPr="006942F8">
        <w:t xml:space="preserve">по всем трем направлениям </w:t>
      </w:r>
      <w:r w:rsidR="006942F8">
        <w:t xml:space="preserve">должна </w:t>
      </w:r>
      <w:r w:rsidR="006942F8" w:rsidRPr="006942F8">
        <w:t>формирова</w:t>
      </w:r>
      <w:r w:rsidR="006942F8">
        <w:t xml:space="preserve">ться </w:t>
      </w:r>
      <w:r w:rsidR="006942F8" w:rsidRPr="006942F8">
        <w:t xml:space="preserve"> из числа представителей академического сообщества и компаний цифровой экономики, являющихся членами профильных экспертных групп, работающих в рамках национальной программы «Цифровая экономика Российской Федерации».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Проведение экспертной оценки подготовленных аналитических материалов и отобранных для проведения анализа программ позволит: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получить квалифицированную экспертную оценку опыта реализации комплексных тренингов и стажировок в корпоративном секторе и возможностях его использования для совершенствования спектра, содержания, технологий, организационных форм при разработке и реализации дополнительных профессиональных программ, направленных на развитие цифровой экономики и ИТ-отрасли;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провести независимую оценку репрезентативных программ комплексных тренингов и стажировок в корпоративном секторе, отражающих опыт реализации программ подобного типа;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 xml:space="preserve">- осуществить первичную оценку качественных характеристик реализующих данные программы образовательных организаций как исходную базу для определения требований к организациям высшего образования, осуществляющим подготовку по ускоренным программам, а  также центрам ускоренной подготовки специалистов; 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оценить степень согласованности мнений экспертов - представителей академического сообщества, компаний цифровой экономики, членов профильных экспертных групп, работающих в рамках национальной программы «Цифровая экономика Российской Федерации»;</w:t>
      </w:r>
    </w:p>
    <w:p w:rsidR="00046C0A" w:rsidRPr="008341DC" w:rsidRDefault="00046C0A" w:rsidP="008341DC">
      <w:pPr>
        <w:spacing w:line="360" w:lineRule="auto"/>
        <w:ind w:firstLine="709"/>
        <w:jc w:val="both"/>
        <w:rPr>
          <w:rFonts w:eastAsia="Calibri"/>
        </w:rPr>
      </w:pPr>
      <w:r w:rsidRPr="008341DC">
        <w:rPr>
          <w:rFonts w:eastAsia="Calibri"/>
        </w:rPr>
        <w:t>- определить формат проведения экспертной оценки при проведении анализа отечественного и международного опыта реализации ускоренных программ в системе высшего образования, а также иных программ дополнительного профессионального образования.</w:t>
      </w:r>
    </w:p>
    <w:p w:rsidR="00E3142C" w:rsidRPr="008341DC" w:rsidRDefault="006942F8" w:rsidP="008341DC">
      <w:pPr>
        <w:spacing w:line="360" w:lineRule="auto"/>
        <w:ind w:firstLine="709"/>
        <w:jc w:val="both"/>
      </w:pPr>
      <w:r>
        <w:t>Разработанные</w:t>
      </w:r>
      <w:r w:rsidR="000E7DCF" w:rsidRPr="008341DC">
        <w:t xml:space="preserve"> а</w:t>
      </w:r>
      <w:r w:rsidR="00E3142C" w:rsidRPr="008341DC">
        <w:t xml:space="preserve">налитические </w:t>
      </w:r>
      <w:r w:rsidR="000E7DCF" w:rsidRPr="008341DC">
        <w:t xml:space="preserve">материалы, </w:t>
      </w:r>
      <w:r w:rsidR="00E3142C" w:rsidRPr="008341DC">
        <w:t>выводы и предложения</w:t>
      </w:r>
      <w:r w:rsidR="000E7DCF" w:rsidRPr="008341DC">
        <w:t xml:space="preserve"> по ним</w:t>
      </w:r>
      <w:r w:rsidR="00E3142C" w:rsidRPr="008341DC">
        <w:t xml:space="preserve">, полученные </w:t>
      </w:r>
      <w:r>
        <w:t>в результате</w:t>
      </w:r>
      <w:r w:rsidR="00E3142C" w:rsidRPr="008341DC">
        <w:t xml:space="preserve"> выполнения </w:t>
      </w:r>
      <w:r w:rsidR="000E7DCF" w:rsidRPr="008341DC">
        <w:t>данн</w:t>
      </w:r>
      <w:r w:rsidR="00E3142C" w:rsidRPr="008341DC">
        <w:t>ого этапа исследования</w:t>
      </w:r>
      <w:r>
        <w:t>,</w:t>
      </w:r>
      <w:r w:rsidR="00E3142C" w:rsidRPr="008341DC">
        <w:t xml:space="preserve"> могут быть использованы для обоснования стратегий развития </w:t>
      </w:r>
      <w:r w:rsidR="000E7DCF" w:rsidRPr="008341DC">
        <w:t>системы непрерывного образования в Российской Федерации, повышения его конкурентоспособности и качества</w:t>
      </w:r>
      <w:r w:rsidR="00E3142C" w:rsidRPr="008341DC">
        <w:t>.</w:t>
      </w:r>
    </w:p>
    <w:p w:rsidR="00E3142C" w:rsidRPr="008341DC" w:rsidRDefault="006942F8" w:rsidP="008341DC">
      <w:pPr>
        <w:spacing w:line="360" w:lineRule="auto"/>
        <w:ind w:firstLine="709"/>
        <w:jc w:val="both"/>
      </w:pPr>
      <w:proofErr w:type="gramStart"/>
      <w:r>
        <w:lastRenderedPageBreak/>
        <w:t>В целом м</w:t>
      </w:r>
      <w:r w:rsidR="00E3142C" w:rsidRPr="008341DC">
        <w:t xml:space="preserve">атериалы исследования создают основу для обеспечения реализации </w:t>
      </w:r>
      <w:r w:rsidR="000E7DCF" w:rsidRPr="008341DC">
        <w:t>мероприятий «Кадры для цифровой экономики» национальной программы «Цифровая экономика Российской Федерации»</w:t>
      </w:r>
      <w:r>
        <w:t>,</w:t>
      </w:r>
      <w:r w:rsidR="00E3142C" w:rsidRPr="008341DC">
        <w:t xml:space="preserve"> </w:t>
      </w:r>
      <w:r w:rsidR="000E7DCF" w:rsidRPr="008341DC">
        <w:t xml:space="preserve">будут </w:t>
      </w:r>
      <w:r w:rsidR="00E3142C" w:rsidRPr="008341DC">
        <w:t xml:space="preserve">востребованы при проведении </w:t>
      </w:r>
      <w:r w:rsidR="000E7DCF" w:rsidRPr="008341DC">
        <w:t>экспертизы</w:t>
      </w:r>
      <w:r w:rsidR="00E3142C" w:rsidRPr="008341DC">
        <w:t xml:space="preserve"> и </w:t>
      </w:r>
      <w:r w:rsidR="000E7DCF" w:rsidRPr="008341DC">
        <w:t>оценки качества и</w:t>
      </w:r>
      <w:r w:rsidR="00E3142C" w:rsidRPr="008341DC">
        <w:t xml:space="preserve"> эффективности </w:t>
      </w:r>
      <w:r w:rsidR="000E7DCF" w:rsidRPr="008341DC">
        <w:t>практико-ориентированных профессиональных программ с учетом перспектив развития экономики и рынка труда</w:t>
      </w:r>
      <w:r>
        <w:t xml:space="preserve"> и</w:t>
      </w:r>
      <w:r w:rsidR="000E7DCF" w:rsidRPr="008341DC">
        <w:t xml:space="preserve"> представляют интерес</w:t>
      </w:r>
      <w:r w:rsidR="00E3142C" w:rsidRPr="008341DC">
        <w:t xml:space="preserve"> для </w:t>
      </w:r>
      <w:r w:rsidR="000E7DCF" w:rsidRPr="008341DC">
        <w:t xml:space="preserve">определения направлений  </w:t>
      </w:r>
      <w:r w:rsidR="00E3142C" w:rsidRPr="008341DC">
        <w:t xml:space="preserve">совершенствования процедур независимой оценки </w:t>
      </w:r>
      <w:r w:rsidR="000E7DCF" w:rsidRPr="008341DC">
        <w:t>и</w:t>
      </w:r>
      <w:r w:rsidR="00E3142C" w:rsidRPr="008341DC">
        <w:t xml:space="preserve"> профессионально-общественной аккредитации </w:t>
      </w:r>
      <w:r w:rsidR="000E7DCF" w:rsidRPr="008341DC">
        <w:t xml:space="preserve">дополнительных профессиональных </w:t>
      </w:r>
      <w:r w:rsidR="00E3142C" w:rsidRPr="008341DC">
        <w:t>образовательных программ</w:t>
      </w:r>
      <w:r w:rsidR="000E7DCF" w:rsidRPr="008341DC">
        <w:t>, совершенствования систем</w:t>
      </w:r>
      <w:proofErr w:type="gramEnd"/>
      <w:r w:rsidR="000E7DCF" w:rsidRPr="008341DC">
        <w:t xml:space="preserve"> сертификации профессиональных квалификаций, а также для</w:t>
      </w:r>
      <w:r w:rsidR="00E3142C" w:rsidRPr="008341DC">
        <w:t xml:space="preserve"> разработк</w:t>
      </w:r>
      <w:r w:rsidR="000E7DCF" w:rsidRPr="008341DC">
        <w:t>и</w:t>
      </w:r>
      <w:r w:rsidR="00E3142C" w:rsidRPr="008341DC">
        <w:t xml:space="preserve"> и реализации программ подготовки экспертов</w:t>
      </w:r>
      <w:r w:rsidR="000E7DCF" w:rsidRPr="008341DC">
        <w:t xml:space="preserve"> в соответствующей области</w:t>
      </w:r>
      <w:r w:rsidR="00E3142C" w:rsidRPr="008341DC">
        <w:t xml:space="preserve">. </w:t>
      </w:r>
    </w:p>
    <w:p w:rsidR="00063C5E" w:rsidRPr="008341DC" w:rsidRDefault="00D8711D" w:rsidP="008341DC">
      <w:pPr>
        <w:spacing w:line="360" w:lineRule="auto"/>
      </w:pPr>
      <w:bookmarkStart w:id="0" w:name="_GoBack"/>
      <w:bookmarkEnd w:id="0"/>
    </w:p>
    <w:p w:rsidR="008341DC" w:rsidRDefault="008341DC"/>
    <w:sectPr w:rsidR="008341DC" w:rsidSect="003474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7BD"/>
    <w:multiLevelType w:val="hybridMultilevel"/>
    <w:tmpl w:val="2A56A6F8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A1348"/>
    <w:multiLevelType w:val="hybridMultilevel"/>
    <w:tmpl w:val="AE243C4E"/>
    <w:lvl w:ilvl="0" w:tplc="F5E847E4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2C79F1"/>
    <w:multiLevelType w:val="hybridMultilevel"/>
    <w:tmpl w:val="AD9E1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F528B6"/>
    <w:multiLevelType w:val="hybridMultilevel"/>
    <w:tmpl w:val="00ACFEB0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28209B"/>
    <w:multiLevelType w:val="hybridMultilevel"/>
    <w:tmpl w:val="2944956A"/>
    <w:lvl w:ilvl="0" w:tplc="1E48F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56AD4"/>
    <w:multiLevelType w:val="hybridMultilevel"/>
    <w:tmpl w:val="0C28B9B8"/>
    <w:lvl w:ilvl="0" w:tplc="BE52D1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AF76F6"/>
    <w:multiLevelType w:val="hybridMultilevel"/>
    <w:tmpl w:val="157C7C0A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5B688C"/>
    <w:multiLevelType w:val="hybridMultilevel"/>
    <w:tmpl w:val="10F87000"/>
    <w:lvl w:ilvl="0" w:tplc="E37E00F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4871A2"/>
    <w:multiLevelType w:val="hybridMultilevel"/>
    <w:tmpl w:val="5E9293C4"/>
    <w:lvl w:ilvl="0" w:tplc="D0ACD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91E17"/>
    <w:multiLevelType w:val="hybridMultilevel"/>
    <w:tmpl w:val="11705FA4"/>
    <w:lvl w:ilvl="0" w:tplc="053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2C"/>
    <w:rsid w:val="00046C0A"/>
    <w:rsid w:val="00063E35"/>
    <w:rsid w:val="000B11BC"/>
    <w:rsid w:val="000C18F4"/>
    <w:rsid w:val="000E1BF3"/>
    <w:rsid w:val="000E7DCF"/>
    <w:rsid w:val="0012038E"/>
    <w:rsid w:val="001F0889"/>
    <w:rsid w:val="00292788"/>
    <w:rsid w:val="002E7003"/>
    <w:rsid w:val="00347128"/>
    <w:rsid w:val="00347419"/>
    <w:rsid w:val="0037640B"/>
    <w:rsid w:val="00491685"/>
    <w:rsid w:val="004B47F2"/>
    <w:rsid w:val="00540580"/>
    <w:rsid w:val="00590DCD"/>
    <w:rsid w:val="005916BE"/>
    <w:rsid w:val="005C032E"/>
    <w:rsid w:val="00657E48"/>
    <w:rsid w:val="006942F8"/>
    <w:rsid w:val="00695880"/>
    <w:rsid w:val="00817077"/>
    <w:rsid w:val="008341DC"/>
    <w:rsid w:val="008A6BED"/>
    <w:rsid w:val="008E0429"/>
    <w:rsid w:val="008E3850"/>
    <w:rsid w:val="009447D1"/>
    <w:rsid w:val="00980A25"/>
    <w:rsid w:val="009979ED"/>
    <w:rsid w:val="009C747A"/>
    <w:rsid w:val="00A4645B"/>
    <w:rsid w:val="00A7500A"/>
    <w:rsid w:val="00A95C5E"/>
    <w:rsid w:val="00AA21EA"/>
    <w:rsid w:val="00AD7456"/>
    <w:rsid w:val="00B207A7"/>
    <w:rsid w:val="00B8120F"/>
    <w:rsid w:val="00C34285"/>
    <w:rsid w:val="00CA4F07"/>
    <w:rsid w:val="00D0750E"/>
    <w:rsid w:val="00DC1C13"/>
    <w:rsid w:val="00DC7DD8"/>
    <w:rsid w:val="00E3142C"/>
    <w:rsid w:val="00E62404"/>
    <w:rsid w:val="00F16C08"/>
    <w:rsid w:val="00F22423"/>
    <w:rsid w:val="00F71690"/>
    <w:rsid w:val="00F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42C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E1BF3"/>
    <w:pPr>
      <w:ind w:left="708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0E1BF3"/>
    <w:rPr>
      <w:rFonts w:ascii="Times New Roman" w:eastAsia="Calibri" w:hAnsi="Times New Roman" w:cs="Times New Roman"/>
      <w:szCs w:val="20"/>
      <w:lang w:eastAsia="ru-RU"/>
    </w:rPr>
  </w:style>
  <w:style w:type="paragraph" w:customStyle="1" w:styleId="a6">
    <w:name w:val="Дополнительный список"/>
    <w:basedOn w:val="a"/>
    <w:link w:val="a7"/>
    <w:qFormat/>
    <w:rsid w:val="009979ED"/>
    <w:pPr>
      <w:numPr>
        <w:numId w:val="0"/>
      </w:numPr>
      <w:spacing w:line="360" w:lineRule="auto"/>
      <w:ind w:left="360" w:hanging="360"/>
      <w:jc w:val="both"/>
    </w:pPr>
    <w:rPr>
      <w:rFonts w:asciiTheme="minorHAnsi" w:eastAsiaTheme="minorEastAsia" w:hAnsiTheme="minorHAnsi" w:cstheme="minorBidi"/>
      <w:szCs w:val="26"/>
      <w:lang w:bidi="fa-IR"/>
    </w:rPr>
  </w:style>
  <w:style w:type="character" w:customStyle="1" w:styleId="a7">
    <w:name w:val="Дополнительный список Знак"/>
    <w:basedOn w:val="a1"/>
    <w:link w:val="a6"/>
    <w:rsid w:val="009979ED"/>
    <w:rPr>
      <w:rFonts w:eastAsiaTheme="minorEastAsia"/>
      <w:szCs w:val="26"/>
      <w:lang w:eastAsia="ru-RU" w:bidi="fa-IR"/>
    </w:rPr>
  </w:style>
  <w:style w:type="character" w:customStyle="1" w:styleId="Char">
    <w:name w:val="Дополнительный список Char"/>
    <w:basedOn w:val="a5"/>
    <w:rsid w:val="009979ED"/>
    <w:rPr>
      <w:rFonts w:ascii="Calibri" w:eastAsiaTheme="minorEastAsia" w:hAnsi="Calibri" w:cs="Times New Roman"/>
      <w:sz w:val="28"/>
      <w:szCs w:val="20"/>
      <w:lang w:val="en-GB" w:eastAsia="ru-RU"/>
    </w:rPr>
  </w:style>
  <w:style w:type="paragraph" w:customStyle="1" w:styleId="1">
    <w:name w:val="Лист 1"/>
    <w:basedOn w:val="a4"/>
    <w:link w:val="1Char"/>
    <w:qFormat/>
    <w:rsid w:val="009979ED"/>
    <w:pPr>
      <w:tabs>
        <w:tab w:val="left" w:pos="993"/>
      </w:tabs>
      <w:spacing w:line="360" w:lineRule="auto"/>
      <w:ind w:left="0" w:firstLine="709"/>
      <w:contextualSpacing/>
      <w:jc w:val="both"/>
    </w:pPr>
    <w:rPr>
      <w:sz w:val="22"/>
      <w:szCs w:val="22"/>
      <w:lang w:val="en-GB"/>
    </w:rPr>
  </w:style>
  <w:style w:type="character" w:customStyle="1" w:styleId="1Char">
    <w:name w:val="Лист 1 Char"/>
    <w:basedOn w:val="a5"/>
    <w:link w:val="1"/>
    <w:rsid w:val="009979ED"/>
    <w:rPr>
      <w:rFonts w:ascii="Times New Roman" w:eastAsia="Calibri" w:hAnsi="Times New Roman" w:cs="Times New Roman"/>
      <w:sz w:val="22"/>
      <w:szCs w:val="22"/>
      <w:lang w:val="en-GB" w:eastAsia="ru-RU"/>
    </w:rPr>
  </w:style>
  <w:style w:type="paragraph" w:styleId="a">
    <w:name w:val="List Number"/>
    <w:basedOn w:val="a0"/>
    <w:uiPriority w:val="99"/>
    <w:semiHidden/>
    <w:unhideWhenUsed/>
    <w:rsid w:val="009979ED"/>
    <w:pPr>
      <w:numPr>
        <w:numId w:val="2"/>
      </w:numPr>
      <w:contextualSpacing/>
    </w:pPr>
  </w:style>
  <w:style w:type="character" w:customStyle="1" w:styleId="hps">
    <w:name w:val="hps"/>
    <w:rsid w:val="000C18F4"/>
  </w:style>
  <w:style w:type="table" w:styleId="a8">
    <w:name w:val="Table Grid"/>
    <w:basedOn w:val="a2"/>
    <w:uiPriority w:val="59"/>
    <w:rsid w:val="000C18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42C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E1BF3"/>
    <w:pPr>
      <w:ind w:left="708"/>
    </w:pPr>
    <w:rPr>
      <w:rFonts w:eastAsia="Calibri"/>
      <w:szCs w:val="20"/>
    </w:rPr>
  </w:style>
  <w:style w:type="character" w:customStyle="1" w:styleId="a5">
    <w:name w:val="Абзац списка Знак"/>
    <w:link w:val="a4"/>
    <w:uiPriority w:val="99"/>
    <w:locked/>
    <w:rsid w:val="000E1BF3"/>
    <w:rPr>
      <w:rFonts w:ascii="Times New Roman" w:eastAsia="Calibri" w:hAnsi="Times New Roman" w:cs="Times New Roman"/>
      <w:szCs w:val="20"/>
      <w:lang w:eastAsia="ru-RU"/>
    </w:rPr>
  </w:style>
  <w:style w:type="paragraph" w:customStyle="1" w:styleId="a6">
    <w:name w:val="Дополнительный список"/>
    <w:basedOn w:val="a"/>
    <w:link w:val="a7"/>
    <w:qFormat/>
    <w:rsid w:val="009979ED"/>
    <w:pPr>
      <w:numPr>
        <w:numId w:val="0"/>
      </w:numPr>
      <w:spacing w:line="360" w:lineRule="auto"/>
      <w:ind w:left="360" w:hanging="360"/>
      <w:jc w:val="both"/>
    </w:pPr>
    <w:rPr>
      <w:rFonts w:asciiTheme="minorHAnsi" w:eastAsiaTheme="minorEastAsia" w:hAnsiTheme="minorHAnsi" w:cstheme="minorBidi"/>
      <w:szCs w:val="26"/>
      <w:lang w:bidi="fa-IR"/>
    </w:rPr>
  </w:style>
  <w:style w:type="character" w:customStyle="1" w:styleId="a7">
    <w:name w:val="Дополнительный список Знак"/>
    <w:basedOn w:val="a1"/>
    <w:link w:val="a6"/>
    <w:rsid w:val="009979ED"/>
    <w:rPr>
      <w:rFonts w:eastAsiaTheme="minorEastAsia"/>
      <w:szCs w:val="26"/>
      <w:lang w:eastAsia="ru-RU" w:bidi="fa-IR"/>
    </w:rPr>
  </w:style>
  <w:style w:type="character" w:customStyle="1" w:styleId="Char">
    <w:name w:val="Дополнительный список Char"/>
    <w:basedOn w:val="a5"/>
    <w:rsid w:val="009979ED"/>
    <w:rPr>
      <w:rFonts w:ascii="Calibri" w:eastAsiaTheme="minorEastAsia" w:hAnsi="Calibri" w:cs="Times New Roman"/>
      <w:sz w:val="28"/>
      <w:szCs w:val="20"/>
      <w:lang w:val="en-GB" w:eastAsia="ru-RU"/>
    </w:rPr>
  </w:style>
  <w:style w:type="paragraph" w:customStyle="1" w:styleId="1">
    <w:name w:val="Лист 1"/>
    <w:basedOn w:val="a4"/>
    <w:link w:val="1Char"/>
    <w:qFormat/>
    <w:rsid w:val="009979ED"/>
    <w:pPr>
      <w:tabs>
        <w:tab w:val="left" w:pos="993"/>
      </w:tabs>
      <w:spacing w:line="360" w:lineRule="auto"/>
      <w:ind w:left="0" w:firstLine="709"/>
      <w:contextualSpacing/>
      <w:jc w:val="both"/>
    </w:pPr>
    <w:rPr>
      <w:sz w:val="22"/>
      <w:szCs w:val="22"/>
      <w:lang w:val="en-GB"/>
    </w:rPr>
  </w:style>
  <w:style w:type="character" w:customStyle="1" w:styleId="1Char">
    <w:name w:val="Лист 1 Char"/>
    <w:basedOn w:val="a5"/>
    <w:link w:val="1"/>
    <w:rsid w:val="009979ED"/>
    <w:rPr>
      <w:rFonts w:ascii="Times New Roman" w:eastAsia="Calibri" w:hAnsi="Times New Roman" w:cs="Times New Roman"/>
      <w:sz w:val="22"/>
      <w:szCs w:val="22"/>
      <w:lang w:val="en-GB" w:eastAsia="ru-RU"/>
    </w:rPr>
  </w:style>
  <w:style w:type="paragraph" w:styleId="a">
    <w:name w:val="List Number"/>
    <w:basedOn w:val="a0"/>
    <w:uiPriority w:val="99"/>
    <w:semiHidden/>
    <w:unhideWhenUsed/>
    <w:rsid w:val="009979ED"/>
    <w:pPr>
      <w:numPr>
        <w:numId w:val="2"/>
      </w:numPr>
      <w:contextualSpacing/>
    </w:pPr>
  </w:style>
  <w:style w:type="character" w:customStyle="1" w:styleId="hps">
    <w:name w:val="hps"/>
    <w:rsid w:val="000C18F4"/>
  </w:style>
  <w:style w:type="table" w:styleId="a8">
    <w:name w:val="Table Grid"/>
    <w:basedOn w:val="a2"/>
    <w:uiPriority w:val="59"/>
    <w:rsid w:val="000C18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E9AF-A616-4870-890F-E67408F5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Трапицын Сергей</dc:creator>
  <cp:lastModifiedBy>Nina Aniskina</cp:lastModifiedBy>
  <cp:revision>2</cp:revision>
  <dcterms:created xsi:type="dcterms:W3CDTF">2019-12-10T10:36:00Z</dcterms:created>
  <dcterms:modified xsi:type="dcterms:W3CDTF">2019-12-10T10:36:00Z</dcterms:modified>
</cp:coreProperties>
</file>